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憎惡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令人反感或厭惡的行為、人物或事物。可憎的概念源於神的聖潔對祂子民的特定要求。舊約中常用於憎惡的形容詞有「可憎的（abhorrent）」、「嫌惡的（loathsome）」、「不潔淨的（unclean）」和「被棄絕的（rejected）」。</w:t>
      </w:r>
    </w:p>
    <w:p>
      <w:pPr/>
      <w:r>
        <w:rPr>
          <w:lang w:val="zh_TW" w:bidi="zh_TW"/>
        </w:rPr>
      </w:r>
      <w:r>
        <w:rPr>
          <w:lang w:val="zh_TW" w:bidi="zh_TW"/>
        </w:rPr>
        <w:t>有四個主要的希伯來文詞語被翻譯為「憎惡」。最常用的一個希伯來文詞語表示違反既定的習俗或儀式，這種違反會招致神的審判。例子包括從有瑕疵的祭物（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申17:1</w:t>
        </w:r>
      </w:hyperlink>
      <w:r>
        <w:rPr>
          <w:lang w:val="zh_TW" w:bidi="zh_TW"/>
        </w:rPr>
        <w:t>）到行法術和占卜（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申18:12</w:t>
        </w:r>
      </w:hyperlink>
      <w:r>
        <w:rPr>
          <w:lang w:val="zh_TW" w:bidi="zh_TW"/>
        </w:rPr>
        <w:t>）或崇拜偶像的行為（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王下16:3</w:t>
        </w:r>
      </w:hyperlink>
      <w:r>
        <w:rPr>
          <w:lang w:val="zh_TW" w:bidi="zh_TW"/>
        </w:rPr>
        <w:t>）。第二個希伯來文詞語指的是某些動物的肉，無論是觸摸還是食用，在儀式上都被認為是不潔的（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利11:10–13</w:t>
        </w:r>
      </w:hyperlink>
      <w:r>
        <w:rPr>
          <w:lang w:val="zh_TW" w:bidi="zh_TW"/>
        </w:rPr>
        <w:t>）。第三個詞語指的是已放三天的祭肉（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利7:18</w:t>
        </w:r>
      </w:hyperlink>
      <w:r>
        <w:rPr>
          <w:lang w:val="zh_TW" w:bidi="zh_TW"/>
        </w:rPr>
        <w:t>）。第四個詞語幾乎只是指源於異教的偶像崇拜物（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耶4:1</w:t>
        </w:r>
      </w:hyperlink>
      <w:r>
        <w:rPr>
          <w:lang w:val="zh_TW" w:bidi="zh_TW"/>
        </w:rPr>
        <w:t>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7:30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除了「那行毀壞可憎的」這個專門用法之外，希臘文「憎惡」一詞在新約聖經中並不常用（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路16:15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羅2:22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多1:16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啟17:4–5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21:8、27</w:t>
        </w:r>
      </w:hyperlink>
      <w:r>
        <w:rPr>
          <w:lang w:val="zh_TW" w:bidi="zh_TW"/>
        </w:rPr>
        <w:t>），並且被翻譯為許多不同的英文詞語。其主要的含義是聖潔的神所厭惡的任何事物。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潔淨與不潔淨的規定</w:t>
      </w:r>
      <w:r>
        <w:rPr>
          <w:lang w:val="zh_TW" w:bidi="zh_TW"/>
        </w:rPr>
        <w:t>；</w:t>
      </w:r>
      <w:r>
        <w:rPr>
          <w:lang w:val="zh_TW" w:bidi="zh_TW"/>
        </w:rPr>
        <w:t>飲食的律法（摩西之後）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7:1" TargetMode="External"/><Relationship Id="rId16" Type="http://schemas.openxmlformats.org/officeDocument/2006/relationships/hyperlink" Target="https://ref.ly/Deut18:12" TargetMode="External"/><Relationship Id="rId17" Type="http://schemas.openxmlformats.org/officeDocument/2006/relationships/hyperlink" Target="https://ref.ly/2Kgs16:3" TargetMode="External"/><Relationship Id="rId18" Type="http://schemas.openxmlformats.org/officeDocument/2006/relationships/hyperlink" Target="https://ref.ly/Lev11:10-Lev11:13" TargetMode="External"/><Relationship Id="rId19" Type="http://schemas.openxmlformats.org/officeDocument/2006/relationships/hyperlink" Target="https://ref.ly/Lev7:18" TargetMode="External"/><Relationship Id="rId20" Type="http://schemas.openxmlformats.org/officeDocument/2006/relationships/hyperlink" Target="https://ref.ly/Jer4:1" TargetMode="External"/><Relationship Id="rId21" Type="http://schemas.openxmlformats.org/officeDocument/2006/relationships/hyperlink" Target="https://ref.ly/Jer7:30" TargetMode="External"/><Relationship Id="rId22" Type="http://schemas.openxmlformats.org/officeDocument/2006/relationships/hyperlink" Target="https://ref.ly/Luke16:15" TargetMode="External"/><Relationship Id="rId23" Type="http://schemas.openxmlformats.org/officeDocument/2006/relationships/hyperlink" Target="https://ref.ly/Rom2:22" TargetMode="External"/><Relationship Id="rId24" Type="http://schemas.openxmlformats.org/officeDocument/2006/relationships/hyperlink" Target="https://ref.ly/Titus1:16" TargetMode="External"/><Relationship Id="rId25" Type="http://schemas.openxmlformats.org/officeDocument/2006/relationships/hyperlink" Target="https://ref.ly/Rev17:4-Rev17:5" TargetMode="External"/><Relationship Id="rId26" Type="http://schemas.openxmlformats.org/officeDocument/2006/relationships/hyperlink" Target="https://ref.ly/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