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針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針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針是用以縫紉和修補的常見家用物品。耶穌用針的比喻來說明他對富人能否進入神的國的教導。在與富有的少年官交談後，耶穌告訴祂的門徒：「</w:t>
      </w:r>
      <w:r>
        <w:rPr>
          <w:lang w:val="zh_TW" w:bidi="zh_TW"/>
        </w:rPr>
        <w:t>駱駝穿過針的眼，比財主進神的國還容易</w:t>
      </w:r>
      <w:r>
        <w:rPr>
          <w:lang w:val="zh_TW" w:bidi="zh_TW"/>
        </w:rPr>
        <w:t>！」（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馬太福音19:24</w:t>
        </w:r>
      </w:hyperlink>
      <w:r>
        <w:rPr>
          <w:lang w:val="zh_TW" w:bidi="zh_TW"/>
        </w:rPr>
        <w:t>；</w:t>
      </w:r>
      <w:hyperlink r:id="rId16">
        <w:r>
          <w:rPr>
            <w:lang w:val="zh_TW" w:bidi="zh_TW"/>
          </w:rPr>
          <w:rPr>
            <w:color w:val="0000EE"/>
            <w:u w:val="single"/>
          </w:rPr>
          <w:t>馬可福音10:25</w:t>
        </w:r>
      </w:hyperlink>
      <w:r>
        <w:rPr>
          <w:lang w:val="zh_TW" w:bidi="zh_TW"/>
        </w:rPr>
        <w:t>；</w:t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路加福音18:25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耶穌並不是在責備有錢或富裕這事。相反的，祂責備的是財富能夠扭轉意念和其會帶來的虛假安全感。這就是富有的少年官的情況（比較</w:t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馬太福音19:21–22；</w:t>
        </w:r>
      </w:hyperlink>
      <w:hyperlink r:id="rId19">
        <w:r>
          <w:rPr>
            <w:lang w:val="zh_TW" w:bidi="zh_TW"/>
          </w:rPr>
          <w:rPr>
            <w:color w:val="0000EE"/>
            <w:u w:val="single"/>
          </w:rPr>
          <w:t>馬可福音10:21–22；</w:t>
        </w:r>
      </w:hyperlink>
      <w:hyperlink r:id="rId20">
        <w:r>
          <w:rPr>
            <w:lang w:val="zh_TW" w:bidi="zh_TW"/>
          </w:rPr>
          <w:rPr>
            <w:color w:val="0000EE"/>
            <w:u w:val="single"/>
          </w:rPr>
          <w:t>路加福音18:22–23</w:t>
        </w:r>
      </w:hyperlink>
      <w:r>
        <w:rPr>
          <w:lang w:val="zh_TW" w:bidi="zh_TW"/>
        </w:rPr>
        <w:t>）。進入神的國是神的作為，而不是人的作為。耶穌用巴勒斯坦最大的陸地動物來作比喻，創造了駱駝穿過針眼的荒誕意象。祂將這幅圖畫，與富人試圖利用自己的地位和財產進入天國來進行對比。猶太文獻中也有類似的表達，其中描繪的是大象穿過針眼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Matt19:24" TargetMode="External"/><Relationship Id="rId16" Type="http://schemas.openxmlformats.org/officeDocument/2006/relationships/hyperlink" Target="https://ref.ly/Mark10:25" TargetMode="External"/><Relationship Id="rId17" Type="http://schemas.openxmlformats.org/officeDocument/2006/relationships/hyperlink" Target="https://ref.ly/Luke18:25" TargetMode="External"/><Relationship Id="rId18" Type="http://schemas.openxmlformats.org/officeDocument/2006/relationships/hyperlink" Target="https://ref.ly/Matt19:21-Matt19:22" TargetMode="External"/><Relationship Id="rId19" Type="http://schemas.openxmlformats.org/officeDocument/2006/relationships/hyperlink" Target="https://ref.ly/Mark10:21-Mark10:22" TargetMode="External"/><Relationship Id="rId20" Type="http://schemas.openxmlformats.org/officeDocument/2006/relationships/hyperlink" Target="https://ref.ly/Luke18:22-Luke18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