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3">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3">
        <w:r>
          <w:rPr>
            <w:lang w:val="fr_FR" w:bidi="fr_FR"/>
          </w:rPr>
          <w:rPr>
            <w:color w:val="0000EE"/>
            <w:u w:val="single"/>
          </w:rPr>
          <w:t>Lc 2.2</w:t>
        </w:r>
      </w:hyperlink>
      <w:r>
        <w:rPr>
          <w:lang w:val="fr_FR" w:bidi="fr_FR"/>
        </w:rPr>
        <w:t>). Matthieu dit que la naissance a lieu pendant le règne du roi Hérode le Grand (</w:t>
      </w:r>
      <w:hyperlink r:id="rId14">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5">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hyperlink r:id="rId16">
        <w:r>
          <w:rPr>
            <w:lang w:val="fr_FR" w:bidi="fr_FR"/>
          </w:rPr>
          <w:rPr>
            <w:color w:val="0000EE"/>
            <w:u w:val="single"/>
          </w:rPr>
          <w:t>2Ch 26.10</w:t>
        </w:r>
      </w:hyperlink>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hyperlink r:id="rId17">
        <w:r>
          <w:rPr>
            <w:lang w:val="fr_FR" w:bidi="fr_FR"/>
          </w:rPr>
          <w:rPr>
            <w:color w:val="0000EE"/>
            <w:u w:val="single"/>
          </w:rPr>
          <w:t>Dt 18.18</w:t>
        </w:r>
      </w:hyperlink>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p>
      <w:pPr/>
      <w:r>
        <w:rPr>
          <w:lang w:val="fr_FR" w:bidi="fr_FR"/>
        </w:rPr>
      </w:r>
    </w:p>
    <w:p>
      <w:pPr>
        <w:pStyle w:val="Heading2"/>
      </w:pPr>
      <w:r>
        <w:rPr>
          <w:lang w:val="fr_FR" w:bidi="fr_FR"/>
        </w:rPr>
        <w:t>Quoa, Koa, Coa, Qoa</w:t>
      </w:r>
      <w:r>
        <w:rPr>
          <w:lang w:val="fr_FR" w:bidi="fr_FR"/>
        </w:rPr>
      </w:r>
    </w:p>
    <w:p>
      <w:pPr/>
      <w:r>
        <w:rPr>
          <w:lang w:val="fr_FR" w:bidi="fr_FR"/>
        </w:rPr>
      </w:r>
      <w:r>
        <w:rPr>
          <w:lang w:val="fr_FR" w:bidi="fr_FR"/>
        </w:rPr>
        <w:t>Peuple ayant probablement vécu dans le nord-est de la Babylonie. Ils sont mentionnés avec Babylone, Pékod et Choa comme des peuples qui viendraient contre Jérusalem en tant qu'instruments du jugement de Dieu sur Israël (</w:t>
      </w:r>
      <w:hyperlink r:id="rId18">
        <w:r>
          <w:rPr>
            <w:lang w:val="fr_FR" w:bidi="fr_FR"/>
          </w:rPr>
          <w:rPr>
            <w:color w:val="0000EE"/>
            <w:u w:val="single"/>
          </w:rPr>
          <w:t>Ez 23.23</w:t>
        </w:r>
      </w:hyperlink>
      <w:r>
        <w:rPr>
          <w:lang w:val="fr_FR" w:bidi="fr_FR"/>
        </w:rPr>
        <w:t xml:space="preserve">). Il s'agit peut-être de Kutha (Cutha), dont il est fréquemment fait mention dans les inscriptions assyriennes. </w:t>
      </w:r>
    </w:p>
    <w:p>
      <w:pPr/>
      <w:r>
        <w:rPr>
          <w:lang w:val="fr_FR" w:bidi="fr_FR"/>
        </w:rPr>
      </w:r>
      <w:r>
        <w:rPr>
          <w:lang w:val="fr_FR" w:bidi="fr_FR"/>
        </w:rPr>
        <w:t>Noter que ces noms sont souvent traduits « nobles, princes et seigneurs » (ou formulation semblable) dans les versions françaises.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2" TargetMode="External"/><Relationship Id="rId14" Type="http://schemas.openxmlformats.org/officeDocument/2006/relationships/hyperlink" Target="https://ref.ly/Matt2:1" TargetMode="External"/><Relationship Id="rId15" Type="http://schemas.openxmlformats.org/officeDocument/2006/relationships/hyperlink" Target="https://ref.ly/Acts5:37" TargetMode="External"/><Relationship Id="rId16" Type="http://schemas.openxmlformats.org/officeDocument/2006/relationships/hyperlink" Target="https://ref.ly/2Chr26:10" TargetMode="External"/><Relationship Id="rId17" Type="http://schemas.openxmlformats.org/officeDocument/2006/relationships/hyperlink" Target="https://ref.ly/Deut18:18" TargetMode="External"/><Relationship Id="rId18" Type="http://schemas.openxmlformats.org/officeDocument/2006/relationships/hyperlink" Target="https://ref.ly/Ezek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