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不可赦免的罪</w:t>
      </w:r>
      <w:r>
        <w:rPr>
          <w:lang w:val="zh_TW" w:bidi="zh_TW"/>
        </w:rPr>
      </w:r>
    </w:p>
    <w:p>
      <w:pPr/>
      <w:r>
        <w:rPr>
          <w:lang w:val="zh_TW" w:bidi="zh_TW"/>
        </w:rPr>
      </w:r>
      <w:r>
        <w:rPr>
          <w:lang w:val="zh_TW" w:bidi="zh_TW"/>
        </w:rPr>
        <w:t>將聖靈通過耶穌基督所展現的工作歸功給撒但。這種罪是褻瀆聖靈。</w:t>
      </w:r>
    </w:p>
    <w:p>
      <w:pPr/>
      <w:r>
        <w:rPr>
          <w:lang w:val="zh_TW" w:bidi="zh_TW"/>
        </w:rPr>
      </w:r>
      <w:r>
        <w:rPr>
          <w:lang w:val="zh_TW" w:bidi="zh_TW"/>
        </w:rPr>
        <w:t>不可赦免的罪必須根據其上下文來理解，這可以在</w:t>
      </w:r>
      <w:hyperlink r:id="rId13">
        <w:r>
          <w:rPr>
            <w:lang w:val="zh_TW" w:bidi="zh_TW"/>
          </w:rPr>
          <w:rPr>
            <w:color w:val="0000EE"/>
            <w:u w:val="single"/>
          </w:rPr>
          <w:t>馬太福音十二章31至32節</w:t>
        </w:r>
      </w:hyperlink>
      <w:r>
        <w:rPr>
          <w:lang w:val="zh_TW" w:bidi="zh_TW"/>
        </w:rPr>
        <w:t>和</w:t>
      </w:r>
      <w:hyperlink r:id="rId14">
        <w:r>
          <w:rPr>
            <w:lang w:val="zh_TW" w:bidi="zh_TW"/>
          </w:rPr>
          <w:rPr>
            <w:color w:val="0000EE"/>
            <w:u w:val="single"/>
          </w:rPr>
          <w:t>馬可福音三章28至30節</w:t>
        </w:r>
      </w:hyperlink>
      <w:r>
        <w:rPr>
          <w:lang w:val="zh_TW" w:bidi="zh_TW"/>
        </w:rPr>
        <w:t>中找到。在這些經文中，耶穌剛剛從一個又瞎又啞的人身上趕出了一個鬼，無可爭辯地顯示出神的大能。但法利賽人因為頑固的不信，將這種神大能的顯現歸功於別西卜，就是魔鬼（</w:t>
      </w:r>
      <w:hyperlink r:id="rId15">
        <w:r>
          <w:rPr>
            <w:lang w:val="zh_TW" w:bidi="zh_TW"/>
          </w:rPr>
          <w:rPr>
            <w:color w:val="0000EE"/>
            <w:u w:val="single"/>
          </w:rPr>
          <w:t>太12:24</w:t>
        </w:r>
      </w:hyperlink>
      <w:r>
        <w:rPr>
          <w:lang w:val="zh_TW" w:bidi="zh_TW"/>
        </w:rPr>
        <w:t>）。幾處經文揭示，許多猶太人表達了同樣錯誤的看法，認為耶穌藉著魔鬼的能力行神蹟（</w:t>
      </w:r>
      <w:hyperlink r:id="rId16">
        <w:r>
          <w:rPr>
            <w:lang w:val="zh_TW" w:bidi="zh_TW"/>
          </w:rPr>
          <w:rPr>
            <w:color w:val="0000EE"/>
            <w:u w:val="single"/>
          </w:rPr>
          <w:t>太9:34</w:t>
        </w:r>
      </w:hyperlink>
      <w:r>
        <w:rPr>
          <w:lang w:val="zh_TW" w:bidi="zh_TW"/>
        </w:rPr>
        <w:t>；</w:t>
      </w:r>
      <w:hyperlink r:id="rId17">
        <w:r>
          <w:rPr>
            <w:lang w:val="zh_TW" w:bidi="zh_TW"/>
          </w:rPr>
          <w:rPr>
            <w:color w:val="0000EE"/>
            <w:u w:val="single"/>
          </w:rPr>
          <w:t>11:18</w:t>
        </w:r>
      </w:hyperlink>
      <w:r>
        <w:rPr>
          <w:lang w:val="zh_TW" w:bidi="zh_TW"/>
        </w:rPr>
        <w:t>；</w:t>
      </w:r>
      <w:hyperlink r:id="rId18">
        <w:r>
          <w:rPr>
            <w:lang w:val="zh_TW" w:bidi="zh_TW"/>
          </w:rPr>
          <w:rPr>
            <w:color w:val="0000EE"/>
            <w:u w:val="single"/>
          </w:rPr>
          <w:t>路7:33，</w:t>
        </w:r>
      </w:hyperlink>
      <w:hyperlink r:id="rId19">
        <w:r>
          <w:rPr>
            <w:lang w:val="zh_TW" w:bidi="zh_TW"/>
          </w:rPr>
          <w:rPr>
            <w:color w:val="0000EE"/>
            <w:u w:val="single"/>
          </w:rPr>
          <w:t>11:14–20</w:t>
        </w:r>
      </w:hyperlink>
      <w:r>
        <w:rPr>
          <w:lang w:val="zh_TW" w:bidi="zh_TW"/>
        </w:rPr>
        <w:t>；</w:t>
      </w:r>
      <w:hyperlink r:id="rId20">
        <w:r>
          <w:rPr>
            <w:lang w:val="zh_TW" w:bidi="zh_TW"/>
          </w:rPr>
          <w:rPr>
            <w:color w:val="0000EE"/>
            <w:u w:val="single"/>
          </w:rPr>
          <w:t>約7:20，</w:t>
        </w:r>
      </w:hyperlink>
      <w:hyperlink r:id="rId21">
        <w:r>
          <w:rPr>
            <w:lang w:val="zh_TW" w:bidi="zh_TW"/>
          </w:rPr>
          <w:rPr>
            <w:color w:val="0000EE"/>
            <w:u w:val="single"/>
          </w:rPr>
          <w:t>8:48、52，</w:t>
        </w:r>
      </w:hyperlink>
      <w:hyperlink r:id="rId22">
        <w:r>
          <w:rPr>
            <w:lang w:val="zh_TW" w:bidi="zh_TW"/>
          </w:rPr>
          <w:rPr>
            <w:color w:val="0000EE"/>
            <w:u w:val="single"/>
          </w:rPr>
          <w:t>10:20</w:t>
        </w:r>
      </w:hyperlink>
      <w:r>
        <w:rPr>
          <w:lang w:val="zh_TW" w:bidi="zh_TW"/>
        </w:rPr>
        <w:t>）。一群猶太人（主要是法利賽人）犯了將聖靈通過主耶穌所顯示的工作歸功給魔鬼的罪。當他們說耶穌由聖靈的力量完成的工作，是源自別西卜（即魔鬼），他們便犯了</w:t>
      </w:r>
      <w:r>
        <w:rPr>
          <w:i/>
          <w:lang w:val="zh_TW" w:bidi="zh_TW"/>
        </w:rPr>
        <w:t>不可赦免的</w:t>
      </w:r>
      <w:r>
        <w:rPr>
          <w:lang w:val="zh_TW" w:bidi="zh_TW"/>
        </w:rPr>
        <w:t>罪。簡而言之，他們大膽地將耶穌的工作描述為來自於魔鬼，因此犯下了嚴重的罪。令人關注的是，許多猶太人在耶穌死後仍延續這一錯誤指控。他們並未否認耶穌行了神蹟，而是聲稱衪所行的神蹟是出於魔鬼的力量。</w:t>
      </w:r>
    </w:p>
    <w:p>
      <w:pPr>
        <w:pStyle w:val="Heading3"/>
      </w:pPr>
      <w:r>
        <w:rPr>
          <w:lang w:val="zh_TW" w:bidi="zh_TW"/>
        </w:rPr>
        <w:t>什麼不是不可赦免的罪</w:t>
      </w:r>
    </w:p>
    <w:p>
      <w:pPr/>
      <w:r>
        <w:rPr>
          <w:lang w:val="zh_TW" w:bidi="zh_TW"/>
        </w:rPr>
      </w:r>
      <w:r>
        <w:rPr>
          <w:lang w:val="zh_TW" w:bidi="zh_TW"/>
        </w:rPr>
        <w:t>不可赦免的罪不是以色列對神的悖逆，儘管這種叛逆導致成千上萬人受到永遠的審判和神的祝福暫時被撤回。約翰提到的「至於死的罪」（</w:t>
      </w:r>
      <w:hyperlink r:id="rId23">
        <w:r>
          <w:rPr>
            <w:lang w:val="zh_TW" w:bidi="zh_TW"/>
          </w:rPr>
          <w:rPr>
            <w:color w:val="0000EE"/>
            <w:u w:val="single"/>
          </w:rPr>
          <w:t>約一5:16–17</w:t>
        </w:r>
      </w:hyperlink>
      <w:r>
        <w:rPr>
          <w:lang w:val="zh_TW" w:bidi="zh_TW"/>
        </w:rPr>
        <w:t>）並不是不可赦免的罪。對一位已經得著救贖和罪的赦免（</w:t>
      </w:r>
      <w:hyperlink r:id="rId24">
        <w:r>
          <w:rPr>
            <w:lang w:val="zh_TW" w:bidi="zh_TW"/>
          </w:rPr>
          <w:rPr>
            <w:color w:val="0000EE"/>
            <w:u w:val="single"/>
          </w:rPr>
          <w:t>弗1:7</w:t>
        </w:r>
      </w:hyperlink>
      <w:r>
        <w:rPr>
          <w:lang w:val="zh_TW" w:bidi="zh_TW"/>
        </w:rPr>
        <w:t>），並得著現今和將來罪的潔淨（</w:t>
      </w:r>
      <w:hyperlink r:id="rId25">
        <w:r>
          <w:rPr>
            <w:lang w:val="zh_TW" w:bidi="zh_TW"/>
          </w:rPr>
          <w:rPr>
            <w:color w:val="0000EE"/>
            <w:u w:val="single"/>
          </w:rPr>
          <w:t>約一1:7</w:t>
        </w:r>
      </w:hyperlink>
      <w:r>
        <w:rPr>
          <w:lang w:val="zh_TW" w:bidi="zh_TW"/>
        </w:rPr>
        <w:t>）且擁有永生（</w:t>
      </w:r>
      <w:hyperlink r:id="rId26">
        <w:r>
          <w:rPr>
            <w:lang w:val="zh_TW" w:bidi="zh_TW"/>
          </w:rPr>
          <w:rPr>
            <w:color w:val="0000EE"/>
            <w:u w:val="single"/>
          </w:rPr>
          <w:t>約3:16</w:t>
        </w:r>
      </w:hyperlink>
      <w:r>
        <w:rPr>
          <w:lang w:val="zh_TW" w:bidi="zh_TW"/>
        </w:rPr>
        <w:t>）的人來說，不可能犯下不可赦免的罪。但那些犯下「至於死的罪」的人都是基督徒。</w:t>
      </w:r>
      <w:hyperlink r:id="rId27">
        <w:r>
          <w:rPr>
            <w:lang w:val="zh_TW" w:bidi="zh_TW"/>
          </w:rPr>
          <w:rPr>
            <w:color w:val="0000EE"/>
            <w:u w:val="single"/>
          </w:rPr>
          <w:t>約翰壹書五章16節</w:t>
        </w:r>
      </w:hyperlink>
      <w:r>
        <w:rPr>
          <w:lang w:val="zh_TW" w:bidi="zh_TW"/>
        </w:rPr>
        <w:t>說犯下「至於死的罪」的人是在基督裡的「弟兄」。</w:t>
      </w:r>
    </w:p>
    <w:p>
      <w:pPr/>
      <w:r>
        <w:rPr>
          <w:lang w:val="zh_TW" w:bidi="zh_TW"/>
        </w:rPr>
      </w:r>
      <w:r>
        <w:rPr>
          <w:lang w:val="zh_TW" w:bidi="zh_TW"/>
        </w:rPr>
        <w:t>不可赦免的罪不是拒絕主耶穌，除非拒絕者在不信中去世。這樣的罪在永恆中不會被饒恕，但這並不等同於耶穌所指的不可赦免的罪：「凡說話干犯人子的，還可得赦免；惟獨說話干犯聖靈的，今世來世總不得赦免」（</w:t>
      </w:r>
      <w:hyperlink r:id="rId28">
        <w:r>
          <w:rPr>
            <w:lang w:val="zh_TW" w:bidi="zh_TW"/>
          </w:rPr>
          <w:rPr>
            <w:color w:val="0000EE"/>
            <w:u w:val="single"/>
          </w:rPr>
          <w:t>太12:32</w:t>
        </w:r>
      </w:hyperlink>
      <w:r>
        <w:rPr>
          <w:lang w:val="zh_TW" w:bidi="zh_TW"/>
        </w:rPr>
        <w:t>）。許多經文反覆警告，不信救主將導致永遠的死亡（</w:t>
      </w:r>
      <w:hyperlink r:id="rId29">
        <w:r>
          <w:rPr>
            <w:lang w:val="zh_TW" w:bidi="zh_TW"/>
          </w:rPr>
          <w:rPr>
            <w:color w:val="0000EE"/>
            <w:u w:val="single"/>
          </w:rPr>
          <w:t>約3:18、36</w:t>
        </w:r>
      </w:hyperlink>
      <w:r>
        <w:rPr>
          <w:lang w:val="zh_TW" w:bidi="zh_TW"/>
        </w:rPr>
        <w:t>；</w:t>
      </w:r>
      <w:hyperlink r:id="rId30">
        <w:r>
          <w:rPr>
            <w:lang w:val="zh_TW" w:bidi="zh_TW"/>
          </w:rPr>
          <w:rPr>
            <w:color w:val="0000EE"/>
            <w:u w:val="single"/>
          </w:rPr>
          <w:t>約一5:12</w:t>
        </w:r>
      </w:hyperlink>
      <w:r>
        <w:rPr>
          <w:lang w:val="zh_TW" w:bidi="zh_TW"/>
        </w:rPr>
        <w:t>；</w:t>
      </w:r>
      <w:hyperlink r:id="rId31">
        <w:r>
          <w:rPr>
            <w:lang w:val="zh_TW" w:bidi="zh_TW"/>
          </w:rPr>
          <w:rPr>
            <w:color w:val="0000EE"/>
            <w:u w:val="single"/>
          </w:rPr>
          <w:t>啟20:15，</w:t>
        </w:r>
      </w:hyperlink>
      <w:hyperlink r:id="rId32">
        <w:r>
          <w:rPr>
            <w:lang w:val="zh_TW" w:bidi="zh_TW"/>
          </w:rPr>
          <w:rPr>
            <w:color w:val="0000EE"/>
            <w:u w:val="single"/>
          </w:rPr>
          <w:t>21:8</w:t>
        </w:r>
      </w:hyperlink>
      <w:r>
        <w:rPr>
          <w:lang w:val="zh_TW" w:bidi="zh_TW"/>
        </w:rPr>
        <w:t>），但這些經文並未直接指不可赦免的罪。耶穌斷言，一個人可以不信祂，甚至說話干犯祂，卻不一定犯了不可赦免的罪。</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至死的罪</w:t>
      </w:r>
      <w:r>
        <w:rPr>
          <w:lang w:val="zh_TW" w:bidi="zh_TW"/>
        </w:rPr>
        <w:t>。</w:t>
      </w:r>
      <w:r>
        <w:rPr>
          <w:lang w:val="zh_TW" w:bidi="zh_TW"/>
        </w:rPr>
      </w:r>
      <w:r>
        <w:rPr>
          <w:lang w:val="zh_TW" w:bidi="zh_TW"/>
        </w:rPr>
      </w:r>
    </w:p>
    <w:p>
      <w:pPr/>
      <w:r>
        <w:rPr>
          <w:lang w:val="zh_TW" w:bidi="zh_TW"/>
        </w:rPr>
      </w:r>
    </w:p>
    <w:p>
      <w:pPr>
        <w:pStyle w:val="Heading2"/>
      </w:pPr>
      <w:r>
        <w:rPr>
          <w:lang w:val="zh_TW" w:bidi="zh_TW"/>
        </w:rPr>
        <w:t>不能生育</w:t>
      </w:r>
      <w:r>
        <w:rPr>
          <w:lang w:val="zh_TW" w:bidi="zh_TW"/>
        </w:rPr>
      </w:r>
    </w:p>
    <w:p>
      <w:pPr/>
      <w:r>
        <w:rPr>
          <w:lang w:val="zh_TW" w:bidi="zh_TW"/>
        </w:rPr>
      </w:r>
      <w:r>
        <w:rPr>
          <w:lang w:val="zh_TW" w:bidi="zh_TW"/>
        </w:rPr>
        <w:t>指不能生育（無法生孩子）或沒有子女的狀態。</w:t>
      </w:r>
    </w:p>
    <w:p>
      <w:pPr/>
      <w:r>
        <w:rPr>
          <w:lang w:val="zh_TW" w:bidi="zh_TW"/>
        </w:rPr>
      </w:r>
      <w:r>
        <w:rPr>
          <w:lang w:val="zh_TW" w:bidi="zh_TW"/>
        </w:rPr>
        <w:t>在古代，人們把不能生育視為極大的悲痛。洪水之後，神吩咐人「要生養眾多，遍滿了地面」（</w:t>
      </w:r>
      <w:hyperlink r:id="rId33">
        <w:r>
          <w:rPr>
            <w:lang w:val="zh_TW" w:bidi="zh_TW"/>
          </w:rPr>
          <w:rPr>
            <w:color w:val="0000EE"/>
            <w:u w:val="single"/>
          </w:rPr>
          <w:t>創9:1</w:t>
        </w:r>
      </w:hyperlink>
      <w:r>
        <w:rPr>
          <w:lang w:val="zh_TW" w:bidi="zh_TW"/>
        </w:rPr>
        <w:t>）。後來，耶利米也發出相似的勸告（</w:t>
      </w:r>
      <w:hyperlink r:id="rId34">
        <w:r>
          <w:rPr>
            <w:lang w:val="zh_TW" w:bidi="zh_TW"/>
          </w:rPr>
          <w:rPr>
            <w:color w:val="0000EE"/>
            <w:u w:val="single"/>
          </w:rPr>
          <w:t>耶29:6</w:t>
        </w:r>
      </w:hyperlink>
      <w:r>
        <w:rPr>
          <w:lang w:val="zh_TW" w:bidi="zh_TW"/>
        </w:rPr>
        <w:t>）。在一夫多妻的婚姻（即一個男人有多個妻子）中，不能生育的妻子可能會遭人嘲笑，她也可能因其他妻子能生育而產生強烈的嫉妒感（</w:t>
      </w:r>
      <w:hyperlink r:id="rId35">
        <w:r>
          <w:rPr>
            <w:lang w:val="zh_TW" w:bidi="zh_TW"/>
          </w:rPr>
          <w:rPr>
            <w:color w:val="0000EE"/>
            <w:u w:val="single"/>
          </w:rPr>
          <w:t>創16:4</w:t>
        </w:r>
      </w:hyperlink>
      <w:r>
        <w:rPr>
          <w:lang w:val="zh_TW" w:bidi="zh_TW"/>
        </w:rPr>
        <w:t>；</w:t>
      </w:r>
      <w:hyperlink r:id="rId36">
        <w:r>
          <w:rPr>
            <w:lang w:val="zh_TW" w:bidi="zh_TW"/>
          </w:rPr>
          <w:rPr>
            <w:color w:val="0000EE"/>
            <w:u w:val="single"/>
          </w:rPr>
          <w:t>耶30:1</w:t>
        </w:r>
      </w:hyperlink>
      <w:r>
        <w:rPr>
          <w:lang w:val="zh_TW" w:bidi="zh_TW"/>
        </w:rPr>
        <w:t>）。妻子為丈夫生子的壓力非常大，以致不能生育的妻子會把侍女給丈夫作代孕之人（即為這對夫婦生孩子的婦女；</w:t>
      </w:r>
      <w:hyperlink r:id="rId37">
        <w:r>
          <w:rPr>
            <w:lang w:val="zh_TW" w:bidi="zh_TW"/>
          </w:rPr>
          <w:rPr>
            <w:color w:val="0000EE"/>
            <w:u w:val="single"/>
          </w:rPr>
          <w:t>創16:1–2</w:t>
        </w:r>
      </w:hyperlink>
      <w:r>
        <w:rPr>
          <w:lang w:val="zh_TW" w:bidi="zh_TW"/>
        </w:rPr>
        <w:t>，</w:t>
      </w:r>
      <w:hyperlink r:id="rId38">
        <w:r>
          <w:rPr>
            <w:lang w:val="zh_TW" w:bidi="zh_TW"/>
          </w:rPr>
          <w:rPr>
            <w:color w:val="0000EE"/>
            <w:u w:val="single"/>
          </w:rPr>
          <w:t>30:3</w:t>
        </w:r>
      </w:hyperlink>
      <w:r>
        <w:rPr>
          <w:lang w:val="zh_TW" w:bidi="zh_TW"/>
        </w:rPr>
        <w:t>）。如果一個丈夫死時沒有留下子女，他的兄弟就有義務娶寡嫂，為他生子（</w:t>
      </w:r>
      <w:hyperlink r:id="rId39">
        <w:r>
          <w:rPr>
            <w:lang w:val="zh_TW" w:bidi="zh_TW"/>
          </w:rPr>
          <w:rPr>
            <w:color w:val="0000EE"/>
            <w:u w:val="single"/>
          </w:rPr>
          <w:t>創38:8</w:t>
        </w:r>
      </w:hyperlink>
      <w:r>
        <w:rPr>
          <w:lang w:val="zh_TW" w:bidi="zh_TW"/>
        </w:rPr>
        <w:t>）。</w:t>
      </w:r>
    </w:p>
    <w:p>
      <w:pPr/>
      <w:r>
        <w:rPr>
          <w:lang w:val="zh_TW" w:bidi="zh_TW"/>
        </w:rPr>
      </w:r>
      <w:r>
        <w:rPr>
          <w:lang w:val="zh_TW" w:bidi="zh_TW"/>
        </w:rPr>
        <w:t>人們有時會視不能生育為咒詛或神的懲罰（</w:t>
      </w:r>
      <w:hyperlink r:id="rId40">
        <w:r>
          <w:rPr>
            <w:lang w:val="zh_TW" w:bidi="zh_TW"/>
          </w:rPr>
          <w:rPr>
            <w:color w:val="0000EE"/>
            <w:u w:val="single"/>
          </w:rPr>
          <w:t>何9:11</w:t>
        </w:r>
      </w:hyperlink>
      <w:r>
        <w:rPr>
          <w:lang w:val="zh_TW" w:bidi="zh_TW"/>
        </w:rPr>
        <w:t>、</w:t>
      </w:r>
      <w:hyperlink r:id="rId40">
        <w:r>
          <w:rPr>
            <w:lang w:val="zh_TW" w:bidi="zh_TW"/>
          </w:rPr>
          <w:rPr>
            <w:color w:val="0000EE"/>
            <w:u w:val="single"/>
          </w:rPr>
          <w:t>14</w:t>
        </w:r>
      </w:hyperlink>
      <w:r>
        <w:rPr>
          <w:lang w:val="zh_TW" w:bidi="zh_TW"/>
        </w:rPr>
        <w:t>；</w:t>
      </w:r>
      <w:hyperlink r:id="rId41">
        <w:r>
          <w:rPr>
            <w:lang w:val="zh_TW" w:bidi="zh_TW"/>
          </w:rPr>
          <w:rPr>
            <w:color w:val="0000EE"/>
            <w:u w:val="single"/>
          </w:rPr>
          <w:t>創20:17–18</w:t>
        </w:r>
      </w:hyperlink>
      <w:r>
        <w:rPr>
          <w:lang w:val="zh_TW" w:bidi="zh_TW"/>
        </w:rPr>
        <w:t>）。人懇切祈求之後，神也可能除去這樣的情況（</w:t>
      </w:r>
      <w:hyperlink r:id="rId42">
        <w:r>
          <w:rPr>
            <w:lang w:val="zh_TW" w:bidi="zh_TW"/>
          </w:rPr>
          <w:rPr>
            <w:color w:val="0000EE"/>
            <w:u w:val="single"/>
          </w:rPr>
          <w:t>創25:21</w:t>
        </w:r>
      </w:hyperlink>
      <w:r>
        <w:rPr>
          <w:lang w:val="zh_TW" w:bidi="zh_TW"/>
        </w:rPr>
        <w:t>；</w:t>
      </w:r>
      <w:hyperlink r:id="rId43">
        <w:r>
          <w:rPr>
            <w:lang w:val="zh_TW" w:bidi="zh_TW"/>
          </w:rPr>
          <w:rPr>
            <w:color w:val="0000EE"/>
            <w:u w:val="single"/>
          </w:rPr>
          <w:t>撒上1:16</w:t>
        </w:r>
      </w:hyperlink>
      <w:r>
        <w:rPr>
          <w:lang w:val="zh_TW" w:bidi="zh_TW"/>
        </w:rPr>
        <w:t>、</w:t>
      </w:r>
      <w:hyperlink r:id="rId43">
        <w:r>
          <w:rPr>
            <w:lang w:val="zh_TW" w:bidi="zh_TW"/>
          </w:rPr>
          <w:rPr>
            <w:color w:val="0000EE"/>
            <w:u w:val="single"/>
          </w:rPr>
          <w:t>20</w:t>
        </w:r>
      </w:hyperlink>
      <w:r>
        <w:rPr>
          <w:lang w:val="zh_TW" w:bidi="zh_TW"/>
        </w:rPr>
        <w:t>）。神的先知或使者也能改變不能生育的情況（</w:t>
      </w:r>
      <w:hyperlink r:id="rId44">
        <w:r>
          <w:rPr>
            <w:lang w:val="zh_TW" w:bidi="zh_TW"/>
          </w:rPr>
          <w:rPr>
            <w:color w:val="0000EE"/>
            <w:u w:val="single"/>
          </w:rPr>
          <w:t>王下4:16</w:t>
        </w:r>
      </w:hyperlink>
      <w:r>
        <w:rPr>
          <w:lang w:val="zh_TW" w:bidi="zh_TW"/>
        </w:rPr>
        <w:t>；</w:t>
      </w:r>
      <w:hyperlink r:id="rId45">
        <w:r>
          <w:rPr>
            <w:lang w:val="zh_TW" w:bidi="zh_TW"/>
          </w:rPr>
          <w:rPr>
            <w:color w:val="0000EE"/>
            <w:u w:val="single"/>
          </w:rPr>
          <w:t>創18:14</w:t>
        </w:r>
      </w:hyperlink>
      <w:r>
        <w:rPr>
          <w:lang w:val="zh_TW" w:bidi="zh_TW"/>
        </w:rPr>
        <w:t>）。</w:t>
      </w:r>
    </w:p>
    <w:p>
      <w:pPr/>
      <w:r>
        <w:rPr>
          <w:lang w:val="zh_TW" w:bidi="zh_TW"/>
        </w:rPr>
      </w:r>
      <w:r>
        <w:rPr>
          <w:lang w:val="zh_TW" w:bidi="zh_TW"/>
        </w:rPr>
        <w:t>有一個故事記載，一位停止生育的妻子用風茄（一種被認為能助孕的植物）交換與丈夫同房的機會，結果生了三個孩子（</w:t>
      </w:r>
      <w:hyperlink r:id="rId46">
        <w:r>
          <w:rPr>
            <w:lang w:val="zh_TW" w:bidi="zh_TW"/>
          </w:rPr>
          <w:rPr>
            <w:color w:val="0000EE"/>
            <w:u w:val="single"/>
          </w:rPr>
          <w:t>創30:14–21</w:t>
        </w:r>
      </w:hyperlink>
      <w:r>
        <w:rPr>
          <w:lang w:val="zh_TW" w:bidi="zh_TW"/>
        </w:rPr>
        <w:t>）。神應許，以色列人若遵行祂的律法，他們就不會遭遇不育（無法生孩子；</w:t>
      </w:r>
      <w:hyperlink r:id="rId47">
        <w:r>
          <w:rPr>
            <w:lang w:val="zh_TW" w:bidi="zh_TW"/>
          </w:rPr>
          <w:rPr>
            <w:color w:val="0000EE"/>
            <w:u w:val="single"/>
          </w:rPr>
          <w:t>申7:14</w:t>
        </w:r>
      </w:hyperlink>
      <w:r>
        <w:rPr>
          <w:lang w:val="zh_TW" w:bidi="zh_TW"/>
        </w:rPr>
        <w:t>）的情況。在古代文獻中，較為罕見的觀念是：不能生育也可能由於男人不育。最後，儘管不能生育在古代被視為痛苦，耶穌卻告訴耶路撒冷的婦女，那些不能生育的日子反倒比她們即將面對的苦難更好（</w:t>
      </w:r>
      <w:hyperlink r:id="rId48">
        <w:r>
          <w:rPr>
            <w:lang w:val="zh_TW" w:bidi="zh_TW"/>
          </w:rPr>
          <w:rPr>
            <w:color w:val="0000EE"/>
            <w:u w:val="single"/>
          </w:rPr>
          <w:t>路23:29</w:t>
        </w:r>
      </w:hyperlink>
      <w:r>
        <w:rPr>
          <w:lang w:val="zh_TW" w:bidi="zh_TW"/>
        </w:rPr>
        <w:t>）。祂教導說，身體的困境並不像屬靈的問題那麼重要。</w:t>
      </w:r>
      <w:r>
        <w:rPr>
          <w:lang w:val="zh_TW" w:bidi="zh_TW"/>
        </w:rPr>
      </w:r>
      <w:r>
        <w:rPr>
          <w:lang w:val="zh_TW" w:bidi="zh_TW"/>
        </w:rPr>
      </w:r>
    </w:p>
    <w:p>
      <w:pPr/>
      <w:r>
        <w:rPr>
          <w:lang w:val="zh_TW" w:bidi="zh_TW"/>
        </w:rPr>
      </w:r>
    </w:p>
    <w:p>
      <w:pPr>
        <w:pStyle w:val="Heading2"/>
      </w:pPr>
      <w:r>
        <w:rPr>
          <w:lang w:val="zh_TW" w:bidi="zh_TW"/>
        </w:rPr>
        <w:t>布斯（人物）</w:t>
      </w:r>
      <w:r>
        <w:rPr>
          <w:lang w:val="zh_TW" w:bidi="zh_TW"/>
        </w:rPr>
      </w:r>
    </w:p>
    <w:p>
      <w:pPr>
        <w:pStyle w:val="ListNumber"/>
        <w:numPr>
          <w:ilvl w:val="0"/>
          <w:numId w:val="14"/>
        </w:numPr>
        <w:spacing w:line="240" w:lineRule="auto"/>
        <w:ind w:left="720"/>
      </w:pPr>
      <w:r>
        <w:rPr>
          <w:lang w:val="zh_TW" w:bidi="zh_TW"/>
        </w:rPr>
      </w:r>
      <w:r>
        <w:rPr>
          <w:lang w:val="zh_TW" w:bidi="zh_TW"/>
        </w:rPr>
        <w:t>亞伯拉罕的姪子，為拿鶴的八個兒子之一（</w:t>
      </w:r>
      <w:hyperlink r:id="rId49">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迦得支派的人（</w:t>
      </w:r>
      <w:hyperlink r:id="rId50">
        <w:r>
          <w:rPr>
            <w:lang w:val="zh_TW" w:bidi="zh_TW"/>
          </w:rPr>
          <w:rPr>
            <w:color w:val="0000EE"/>
            <w:u w:val="single"/>
          </w:rPr>
          <w:t>代上5:14</w:t>
        </w:r>
      </w:hyperlink>
      <w:r>
        <w:rPr>
          <w:lang w:val="zh_TW" w:bidi="zh_TW"/>
        </w:rPr>
        <w:t>）。</w:t>
        <w:br/>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31-Matt12:32" TargetMode="External"/><Relationship Id="rId14" Type="http://schemas.openxmlformats.org/officeDocument/2006/relationships/hyperlink" Target="https://ref.ly/Mark3:28-Mark3:30" TargetMode="External"/><Relationship Id="rId15" Type="http://schemas.openxmlformats.org/officeDocument/2006/relationships/hyperlink" Target="https://ref.ly/Matt12:24" TargetMode="External"/><Relationship Id="rId16" Type="http://schemas.openxmlformats.org/officeDocument/2006/relationships/hyperlink" Target="https://ref.ly/Matt9:34" TargetMode="External"/><Relationship Id="rId17" Type="http://schemas.openxmlformats.org/officeDocument/2006/relationships/hyperlink" Target="https://ref.ly/Matt11:18" TargetMode="External"/><Relationship Id="rId18" Type="http://schemas.openxmlformats.org/officeDocument/2006/relationships/hyperlink" Target="https://ref.ly/Luke7:33" TargetMode="External"/><Relationship Id="rId19" Type="http://schemas.openxmlformats.org/officeDocument/2006/relationships/hyperlink" Target="https://ref.ly/Luke11:14-Luke11:20" TargetMode="External"/><Relationship Id="rId20" Type="http://schemas.openxmlformats.org/officeDocument/2006/relationships/hyperlink" Target="https://ref.ly/John7:20" TargetMode="External"/><Relationship Id="rId21" Type="http://schemas.openxmlformats.org/officeDocument/2006/relationships/hyperlink" Target="https://ref.ly/John8:48,John8:52" TargetMode="External"/><Relationship Id="rId22" Type="http://schemas.openxmlformats.org/officeDocument/2006/relationships/hyperlink" Target="https://ref.ly/John10:20" TargetMode="External"/><Relationship Id="rId23" Type="http://schemas.openxmlformats.org/officeDocument/2006/relationships/hyperlink" Target="https://ref.ly/1John5:16-1John5:17" TargetMode="External"/><Relationship Id="rId24" Type="http://schemas.openxmlformats.org/officeDocument/2006/relationships/hyperlink" Target="https://ref.ly/Eph1:7" TargetMode="External"/><Relationship Id="rId25" Type="http://schemas.openxmlformats.org/officeDocument/2006/relationships/hyperlink" Target="https://ref.ly/1John1:7" TargetMode="External"/><Relationship Id="rId26" Type="http://schemas.openxmlformats.org/officeDocument/2006/relationships/hyperlink" Target="https://ref.ly/John3:16" TargetMode="External"/><Relationship Id="rId27" Type="http://schemas.openxmlformats.org/officeDocument/2006/relationships/hyperlink" Target="https://ref.ly/1John5:16" TargetMode="External"/><Relationship Id="rId28" Type="http://schemas.openxmlformats.org/officeDocument/2006/relationships/hyperlink" Target="https://ref.ly/Matt12:32" TargetMode="External"/><Relationship Id="rId29" Type="http://schemas.openxmlformats.org/officeDocument/2006/relationships/hyperlink" Target="https://ref.ly/John3:18,John3:36" TargetMode="External"/><Relationship Id="rId30" Type="http://schemas.openxmlformats.org/officeDocument/2006/relationships/hyperlink" Target="https://ref.ly/1John5:12" TargetMode="External"/><Relationship Id="rId31" Type="http://schemas.openxmlformats.org/officeDocument/2006/relationships/hyperlink" Target="https://ref.ly/Rev20:15" TargetMode="External"/><Relationship Id="rId32" Type="http://schemas.openxmlformats.org/officeDocument/2006/relationships/hyperlink" Target="https://ref.ly/Rev21:8" TargetMode="External"/><Relationship Id="rId33" Type="http://schemas.openxmlformats.org/officeDocument/2006/relationships/hyperlink" Target="https://ref.ly/Gen9:1" TargetMode="External"/><Relationship Id="rId34" Type="http://schemas.openxmlformats.org/officeDocument/2006/relationships/hyperlink" Target="https://ref.ly/Jer29:6" TargetMode="External"/><Relationship Id="rId35" Type="http://schemas.openxmlformats.org/officeDocument/2006/relationships/hyperlink" Target="https://ref.ly/Gen16:4" TargetMode="External"/><Relationship Id="rId36" Type="http://schemas.openxmlformats.org/officeDocument/2006/relationships/hyperlink" Target="https://ref.ly/Gen30:1" TargetMode="External"/><Relationship Id="rId37" Type="http://schemas.openxmlformats.org/officeDocument/2006/relationships/hyperlink" Target="https://ref.ly/Gen16:1-Gen16:2" TargetMode="External"/><Relationship Id="rId38" Type="http://schemas.openxmlformats.org/officeDocument/2006/relationships/hyperlink" Target="https://ref.ly/Gen30:3" TargetMode="External"/><Relationship Id="rId39" Type="http://schemas.openxmlformats.org/officeDocument/2006/relationships/hyperlink" Target="https://ref.ly/Gen38:8" TargetMode="External"/><Relationship Id="rId40" Type="http://schemas.openxmlformats.org/officeDocument/2006/relationships/hyperlink" Target="https://ref.ly/Hos9:11" TargetMode="External"/><Relationship Id="rId41" Type="http://schemas.openxmlformats.org/officeDocument/2006/relationships/hyperlink" Target="https://ref.ly/Gen20:17-Gen20:18" TargetMode="External"/><Relationship Id="rId42" Type="http://schemas.openxmlformats.org/officeDocument/2006/relationships/hyperlink" Target="https://ref.ly/Gen25:21" TargetMode="External"/><Relationship Id="rId43" Type="http://schemas.openxmlformats.org/officeDocument/2006/relationships/hyperlink" Target="https://ref.ly/1Sam1:16,1Sam1:20" TargetMode="External"/><Relationship Id="rId44" Type="http://schemas.openxmlformats.org/officeDocument/2006/relationships/hyperlink" Target="https://ref.ly/2Kgs4:16" TargetMode="External"/><Relationship Id="rId45" Type="http://schemas.openxmlformats.org/officeDocument/2006/relationships/hyperlink" Target="https://ref.ly/Gen18:14" TargetMode="External"/><Relationship Id="rId46" Type="http://schemas.openxmlformats.org/officeDocument/2006/relationships/hyperlink" Target="https://ref.ly/Gen30:14-Gen30:21" TargetMode="External"/><Relationship Id="rId47" Type="http://schemas.openxmlformats.org/officeDocument/2006/relationships/hyperlink" Target="https://ref.ly/Deut7:14" TargetMode="External"/><Relationship Id="rId48" Type="http://schemas.openxmlformats.org/officeDocument/2006/relationships/hyperlink" Target="https://ref.ly/Luke23:29" TargetMode="External"/><Relationship Id="rId49" Type="http://schemas.openxmlformats.org/officeDocument/2006/relationships/hyperlink" Target="https://ref.ly/Gen22:21" TargetMode="External"/><Relationship Id="rId50" Type="http://schemas.openxmlformats.org/officeDocument/2006/relationships/hyperlink" Target="https://ref.ly/1Chr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