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hyperlink r:id="rId13">
        <w:r>
          <w:rPr>
            <w:lang w:val="zh_TW" w:bidi="zh_TW"/>
          </w:rPr>
          <w:rPr>
            <w:color w:val="0000EE"/>
            <w:u w:val="single"/>
          </w:rPr>
          <w:t>利未記十五章</w:t>
        </w:r>
      </w:hyperlink>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hyperlink r:id="rId14">
        <w:r>
          <w:rPr>
            <w:lang w:val="zh_TW" w:bidi="zh_TW"/>
          </w:rPr>
          <w:rPr>
            <w:color w:val="0000EE"/>
            <w:u w:val="single"/>
          </w:rPr>
          <w:t>利15:19</w:t>
        </w:r>
      </w:hyperlink>
      <w:r>
        <w:rPr>
          <w:lang w:val="zh_TW" w:bidi="zh_TW"/>
        </w:rPr>
        <w:t>–</w:t>
      </w:r>
      <w:hyperlink r:id="rId14">
        <w:r>
          <w:rPr>
            <w:lang w:val="zh_TW" w:bidi="zh_TW"/>
          </w:rPr>
          <w:rPr>
            <w:color w:val="0000EE"/>
            <w:u w:val="single"/>
          </w:rPr>
          <w:t>28</w:t>
        </w:r>
      </w:hyperlink>
      <w:r>
        <w:rPr>
          <w:lang w:val="zh_TW" w:bidi="zh_TW"/>
        </w:rPr>
        <w:t>）。在婦人不潔期間，禁止發生性行為。她出血停止後七天，可以獻上兩隻斑鳩或雛鴿作為祭物，由祭司為她贖罪，以潔淨她的不潔時期（</w:t>
      </w:r>
      <w:hyperlink r:id="rId15">
        <w:r>
          <w:rPr>
            <w:lang w:val="zh_TW" w:bidi="zh_TW"/>
          </w:rPr>
          <w:rPr>
            <w:color w:val="0000EE"/>
            <w:u w:val="single"/>
          </w:rPr>
          <w:t>利15:29</w:t>
        </w:r>
      </w:hyperlink>
      <w:r>
        <w:rPr>
          <w:lang w:val="zh_TW" w:bidi="zh_TW"/>
        </w:rPr>
        <w:t>–</w:t>
      </w:r>
      <w:hyperlink r:id="rId15">
        <w:r>
          <w:rPr>
            <w:lang w:val="zh_TW" w:bidi="zh_TW"/>
          </w:rPr>
          <w:rPr>
            <w:color w:val="0000EE"/>
            <w:u w:val="single"/>
          </w:rPr>
          <w:t>30</w:t>
        </w:r>
      </w:hyperlink>
      <w:r>
        <w:rPr>
          <w:lang w:val="zh_TW" w:bidi="zh_TW"/>
        </w:rPr>
        <w:t>）。</w:t>
        <w:br/>
      </w:r>
      <w:r>
        <w:rPr>
          <w:lang w:val="zh_TW" w:bidi="zh_TW"/>
        </w:rPr>
        <w:t>耶穌醫治一個患血漏12年的女人的事蹟，記載在三卷福音書中（</w:t>
      </w:r>
      <w:hyperlink r:id="rId16">
        <w:r>
          <w:rPr>
            <w:lang w:val="zh_TW" w:bidi="zh_TW"/>
          </w:rPr>
          <w:rPr>
            <w:color w:val="0000EE"/>
            <w:u w:val="single"/>
          </w:rPr>
          <w:t>太9:20–22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hyperlink r:id="rId19">
        <w:r>
          <w:rPr>
            <w:lang w:val="zh_TW" w:bidi="zh_TW"/>
          </w:rPr>
          <w:rPr>
            <w:color w:val="0000EE"/>
            <w:u w:val="single"/>
          </w:rPr>
          <w:t>可5:26</w:t>
        </w:r>
      </w:hyperlink>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hyperlink r:id="rId20">
        <w:r>
          <w:rPr>
            <w:lang w:val="zh_TW" w:bidi="zh_TW"/>
          </w:rPr>
          <w:rPr>
            <w:color w:val="0000EE"/>
            <w:u w:val="single"/>
          </w:rPr>
          <w:t>徒28:8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hyperlink r:id="rId21">
        <w:r>
          <w:rPr>
            <w:lang w:val="zh_TW" w:bidi="zh_TW"/>
          </w:rPr>
          <w:rPr>
            <w:color w:val="0000EE"/>
            <w:u w:val="single"/>
          </w:rPr>
          <w:t>箴言30:33</w:t>
        </w:r>
      </w:hyperlink>
      <w:r>
        <w:rPr>
          <w:lang w:val="zh_TW" w:bidi="zh_TW"/>
        </w:rPr>
        <w:t>）。</w:t>
      </w:r>
    </w:p>
    <w:p>
      <w:pPr/>
      <w:r>
        <w:rPr>
          <w:lang w:val="zh_TW" w:bidi="zh_TW"/>
        </w:rPr>
      </w:r>
      <w:r>
        <w:rPr>
          <w:lang w:val="zh_TW" w:bidi="zh_TW"/>
        </w:rPr>
        <w:t>在聖經中，它大多指月經。在</w:t>
      </w:r>
      <w:hyperlink r:id="rId22">
        <w:r>
          <w:rPr>
            <w:lang w:val="zh_TW" w:bidi="zh_TW"/>
          </w:rPr>
          <w:rPr>
            <w:color w:val="0000EE"/>
            <w:u w:val="single"/>
          </w:rPr>
          <w:t>利未記15:19</w:t>
        </w:r>
      </w:hyperlink>
      <w:r>
        <w:rPr>
          <w:lang w:val="zh_TW" w:bidi="zh_TW"/>
        </w:rPr>
        <w:t>–</w:t>
      </w:r>
      <w:hyperlink r:id="rId22">
        <w:r>
          <w:rPr>
            <w:lang w:val="zh_TW" w:bidi="zh_TW"/>
          </w:rPr>
          <w:rPr>
            <w:color w:val="0000EE"/>
            <w:u w:val="single"/>
          </w:rPr>
          <w:t>30，</w:t>
        </w:r>
      </w:hyperlink>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hyperlink r:id="rId16">
        <w:r>
          <w:rPr>
            <w:lang w:val="zh_TW" w:bidi="zh_TW"/>
          </w:rPr>
          <w:rPr>
            <w:color w:val="0000EE"/>
            <w:u w:val="single"/>
          </w:rPr>
          <w:t>太9:20</w:t>
        </w:r>
      </w:hyperlink>
      <w:r>
        <w:rPr>
          <w:lang w:val="zh_TW" w:bidi="zh_TW"/>
        </w:rPr>
        <w:t>–</w:t>
      </w:r>
      <w:hyperlink r:id="rId16">
        <w:r>
          <w:rPr>
            <w:lang w:val="zh_TW" w:bidi="zh_TW"/>
          </w:rPr>
          <w:rPr>
            <w:color w:val="0000EE"/>
            <w:u w:val="single"/>
          </w:rPr>
          <w:t>22</w:t>
        </w:r>
      </w:hyperlink>
      <w:r>
        <w:rPr>
          <w:lang w:val="zh_TW" w:bidi="zh_TW"/>
        </w:rPr>
        <w:t>，</w:t>
      </w:r>
      <w:hyperlink r:id="rId17">
        <w:r>
          <w:rPr>
            <w:lang w:val="zh_TW" w:bidi="zh_TW"/>
          </w:rPr>
          <w:rPr>
            <w:color w:val="0000EE"/>
            <w:u w:val="single"/>
          </w:rPr>
          <w:t>可5:25</w:t>
        </w:r>
      </w:hyperlink>
      <w:r>
        <w:rPr>
          <w:lang w:val="zh_TW" w:bidi="zh_TW"/>
        </w:rPr>
        <w:t>–</w:t>
      </w:r>
      <w:hyperlink r:id="rId17">
        <w:r>
          <w:rPr>
            <w:lang w:val="zh_TW" w:bidi="zh_TW"/>
          </w:rPr>
          <w:rPr>
            <w:color w:val="0000EE"/>
            <w:u w:val="single"/>
          </w:rPr>
          <w:t>34</w:t>
        </w:r>
      </w:hyperlink>
      <w:r>
        <w:rPr>
          <w:lang w:val="zh_TW" w:bidi="zh_TW"/>
        </w:rPr>
        <w:t>，</w:t>
      </w:r>
      <w:hyperlink r:id="rId18">
        <w:r>
          <w:rPr>
            <w:lang w:val="zh_TW" w:bidi="zh_TW"/>
          </w:rPr>
          <w:rPr>
            <w:color w:val="0000EE"/>
            <w:u w:val="single"/>
          </w:rPr>
          <w:t>路8:43</w:t>
        </w:r>
      </w:hyperlink>
      <w:r>
        <w:rPr>
          <w:lang w:val="zh_TW" w:bidi="zh_TW"/>
        </w:rPr>
        <w:t>–</w:t>
      </w:r>
      <w:hyperlink r:id="rId18">
        <w:r>
          <w:rPr>
            <w:lang w:val="zh_TW" w:bidi="zh_TW"/>
          </w:rPr>
          <w:rPr>
            <w:color w:val="0000EE"/>
            <w:u w:val="single"/>
          </w:rPr>
          <w:t>48</w:t>
        </w:r>
      </w:hyperlink>
      <w:r>
        <w:rPr>
          <w:lang w:val="zh_TW" w:bidi="zh_TW"/>
        </w:rPr>
        <w:t>）。通過觸摸耶穌的衣服，這位婦女違反了舊約聖經中關於月經的律法，因為她使耶穌的衣服不潔淨（</w:t>
      </w:r>
      <w:hyperlink r:id="rId13">
        <w:r>
          <w:rPr>
            <w:lang w:val="zh_TW" w:bidi="zh_TW"/>
          </w:rPr>
          <w:rPr>
            <w:color w:val="0000EE"/>
            <w:u w:val="single"/>
          </w:rPr>
          <w:t>利未記15</w:t>
        </w:r>
      </w:hyperlink>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hyperlink r:id="rId23">
        <w:r>
          <w:rPr>
            <w:lang w:val="zh_TW" w:bidi="zh_TW"/>
          </w:rPr>
          <w:rPr>
            <w:color w:val="0000EE"/>
            <w:u w:val="single"/>
          </w:rPr>
          <w:t>太9:20</w:t>
        </w:r>
      </w:hyperlink>
      <w:r>
        <w:rPr>
          <w:lang w:val="zh_TW" w:bidi="zh_TW"/>
        </w:rPr>
        <w:t>和</w:t>
      </w:r>
      <w:hyperlink r:id="rId24">
        <w:r>
          <w:rPr>
            <w:lang w:val="zh_TW" w:bidi="zh_TW"/>
          </w:rPr>
          <w:rPr>
            <w:color w:val="0000EE"/>
            <w:u w:val="single"/>
          </w:rPr>
          <w:t>可5:25</w:t>
        </w:r>
      </w:hyperlink>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1-Lev15:33" TargetMode="External"/><Relationship Id="rId14" Type="http://schemas.openxmlformats.org/officeDocument/2006/relationships/hyperlink" Target="https://ref.ly/Lev15:19-Lev15:28" TargetMode="External"/><Relationship Id="rId15" Type="http://schemas.openxmlformats.org/officeDocument/2006/relationships/hyperlink" Target="https://ref.ly/Lev15:29-Lev15:30" TargetMode="External"/><Relationship Id="rId16" Type="http://schemas.openxmlformats.org/officeDocument/2006/relationships/hyperlink" Target="https://ref.ly/Matt9:20-Matt9:22" TargetMode="External"/><Relationship Id="rId17" Type="http://schemas.openxmlformats.org/officeDocument/2006/relationships/hyperlink" Target="https://ref.ly/Mark5:25-Mark5:34" TargetMode="External"/><Relationship Id="rId18" Type="http://schemas.openxmlformats.org/officeDocument/2006/relationships/hyperlink" Target="https://ref.ly/Luke8:43-Luke8:48" TargetMode="External"/><Relationship Id="rId19" Type="http://schemas.openxmlformats.org/officeDocument/2006/relationships/hyperlink" Target="https://ref.ly/Mark5:26" TargetMode="External"/><Relationship Id="rId20" Type="http://schemas.openxmlformats.org/officeDocument/2006/relationships/hyperlink" Target="https://ref.ly/Acts28:8" TargetMode="External"/><Relationship Id="rId21" Type="http://schemas.openxmlformats.org/officeDocument/2006/relationships/hyperlink" Target="https://ref.ly/Prov30:33" TargetMode="External"/><Relationship Id="rId22" Type="http://schemas.openxmlformats.org/officeDocument/2006/relationships/hyperlink" Target="https://ref.ly/Lev15:19-Lev15:30" TargetMode="External"/><Relationship Id="rId23" Type="http://schemas.openxmlformats.org/officeDocument/2006/relationships/hyperlink" Target="https://ref.ly/Matt9:20" TargetMode="External"/><Relationship Id="rId24" Type="http://schemas.openxmlformats.org/officeDocument/2006/relationships/hyperlink" Target="https://ref.ly/Mark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