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गल</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ग्लोसोलेलिया</w:t>
      </w:r>
      <w:r>
        <w:rPr>
          <w:lang w:val="hi_IN" w:bidi="hi_IN"/>
        </w:rPr>
      </w:r>
    </w:p>
    <w:p>
      <w:pPr>
        <w:pStyle w:val="Heading2"/>
      </w:pPr>
      <w:r>
        <w:rPr>
          <w:b/>
          <w:lang w:val="hi_IN" w:bidi="hi_IN"/>
        </w:rPr>
        <w:t>ग्लोसोलेलिया</w:t>
      </w:r>
    </w:p>
    <w:p>
      <w:pPr/>
      <w:r>
        <w:rPr>
          <w:lang w:val="hi_IN" w:bidi="hi_IN"/>
        </w:rPr>
      </w:r>
      <w:r>
        <w:rPr>
          <w:lang w:val="hi_IN" w:bidi="hi_IN"/>
        </w:rPr>
        <w:t xml:space="preserve">एक यूनानी अभिव्यक्ति का लिप्यंतरण जिसका अर्थ है “अन्य भाषा में बोलना”। </w:t>
      </w:r>
      <w:r>
        <w:rPr>
          <w:i/>
          <w:lang w:val="hi_IN" w:bidi="hi_IN"/>
        </w:rPr>
        <w:t>देखें</w:t>
      </w:r>
      <w:r>
        <w:rPr>
          <w:lang w:val="hi_IN" w:bidi="hi_IN"/>
        </w:rPr>
        <w:t xml:space="preserve"> </w:t>
      </w:r>
      <w:r>
        <w:rPr>
          <w:lang w:val="hi_IN" w:bidi="hi_IN"/>
        </w:rPr>
        <w:t>अन्य भाषा में बोलना</w:t>
      </w:r>
      <w:r>
        <w:rPr>
          <w:lang w:val="hi_IN" w:bidi="hi_IN"/>
        </w:rPr>
        <w:t>।</w:t>
      </w:r>
    </w:p>
    <w:p>
      <w:pPr/>
      <w:r>
        <w:rPr>
          <w:lang w:val="hi_IN" w:bidi="hi_IN"/>
        </w:rPr>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