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qie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妾制、妾</w:t>
      </w:r>
      <w:r>
        <w:rPr>
          <w:lang w:val="zh_TW" w:bidi="zh_TW"/>
        </w:rPr>
      </w:r>
    </w:p>
    <w:p>
      <w:pPr/>
      <w:r>
        <w:rPr>
          <w:lang w:val="zh_TW" w:bidi="zh_TW"/>
        </w:rPr>
      </w:r>
      <w:r>
        <w:rPr>
          <w:lang w:val="zh_TW" w:bidi="zh_TW"/>
        </w:rPr>
        <w:t>妾制是指一名男子與一名女子同居，而該女子（稱爲「妾」）被視為其性伴侶或次要妻子，但其地位低於正妻。妾制在許多古代文化中相當普遍，尤其是在美索不達米亞地區。在那裡，君王往往擁有後宮；即使是一般平民，也可能在正妻之外另有一至兩名妾。聖經中亦提及這兩種類型的妾制。妾通常是奴隸或戰爭中被擄的女子（</w:t>
      </w:r>
      <w:r>
        <w:rPr>
          <w:lang w:val="zh_TW" w:bidi="zh_TW"/>
        </w:rPr>
        <w:t>士5:30</w:t>
      </w:r>
      <w:r>
        <w:rPr>
          <w:lang w:val="zh_TW" w:bidi="zh_TW"/>
        </w:rPr>
        <w:t>）。</w:t>
      </w:r>
    </w:p>
    <w:p>
      <w:pPr/>
      <w:r>
        <w:rPr>
          <w:lang w:val="zh_TW" w:bidi="zh_TW"/>
        </w:rPr>
      </w:r>
      <w:r>
        <w:rPr>
          <w:lang w:val="zh_TW" w:bidi="zh_TW"/>
        </w:rPr>
        <w:t>男子選擇納妾，部分原因在於其成本較低，通常不需要支付聘禮或嫁妝。此外，納妾也能藉由增加子嗣來提升男子的社會地位。妾所生的兒女，往往在被呈交給正妻認可之後，便成為家族的一分子。妾的存在，同時也增加了家庭中的勞動力。</w:t>
      </w:r>
    </w:p>
    <w:p>
      <w:pPr/>
      <w:r>
        <w:rPr>
          <w:lang w:val="zh_TW" w:bidi="zh_TW"/>
        </w:rPr>
      </w:r>
      <w:r>
        <w:rPr>
          <w:lang w:val="zh_TW" w:bidi="zh_TW"/>
        </w:rPr>
        <w:t>在族長時期，納妾是一種常見的社會現象（</w:t>
      </w:r>
      <w:r>
        <w:rPr>
          <w:lang w:val="zh_TW" w:bidi="zh_TW"/>
        </w:rPr>
        <w:t>創22:24</w:t>
      </w:r>
      <w:r>
        <w:rPr>
          <w:lang w:val="zh_TW" w:bidi="zh_TW"/>
        </w:rPr>
        <w:t>，</w:t>
      </w:r>
      <w:r>
        <w:rPr>
          <w:lang w:val="zh_TW" w:bidi="zh_TW"/>
        </w:rPr>
        <w:t>35:22</w:t>
      </w:r>
      <w:r>
        <w:rPr>
          <w:lang w:val="zh_TW" w:bidi="zh_TW"/>
        </w:rPr>
        <w:t>，</w:t>
      </w:r>
      <w:r>
        <w:rPr>
          <w:lang w:val="zh_TW" w:bidi="zh_TW"/>
        </w:rPr>
        <w:t>36:12</w:t>
      </w:r>
      <w:r>
        <w:rPr>
          <w:lang w:val="zh_TW" w:bidi="zh_TW"/>
        </w:rPr>
        <w:t>），尤其在正妻無法生育的情況下更為普遍（</w:t>
      </w:r>
      <w:r>
        <w:rPr>
          <w:lang w:val="zh_TW" w:bidi="zh_TW"/>
        </w:rPr>
        <w:t>創16:1–3</w:t>
      </w:r>
      <w:r>
        <w:rPr>
          <w:lang w:val="zh_TW" w:bidi="zh_TW"/>
        </w:rPr>
        <w:t>，</w:t>
      </w:r>
      <w:r>
        <w:rPr>
          <w:lang w:val="zh_TW" w:bidi="zh_TW"/>
        </w:rPr>
        <w:t>25:5–6</w:t>
      </w:r>
      <w:r>
        <w:rPr>
          <w:lang w:val="zh_TW" w:bidi="zh_TW"/>
        </w:rPr>
        <w:t>；</w:t>
      </w:r>
      <w:r>
        <w:rPr>
          <w:lang w:val="zh_TW" w:bidi="zh_TW"/>
        </w:rPr>
        <w:t>歷代志上1:32</w:t>
      </w:r>
      <w:r>
        <w:rPr>
          <w:lang w:val="zh_TW" w:bidi="zh_TW"/>
        </w:rPr>
        <w:t>）。妾享有一定的權利，她的子女可以被承認為家族成員，並且有繼承財產的資格。（例如，</w:t>
      </w:r>
      <w:r>
        <w:rPr>
          <w:lang w:val="zh_TW" w:bidi="zh_TW"/>
        </w:rPr>
        <w:t>創49:1–28</w:t>
      </w:r>
      <w:r>
        <w:rPr>
          <w:lang w:val="zh_TW" w:bidi="zh_TW"/>
        </w:rPr>
        <w:t>中將妾所生的兒子與正妻所生的兒子一同列入以色列十二支派之中；另見</w:t>
      </w:r>
      <w:r>
        <w:rPr>
          <w:lang w:val="zh_TW" w:bidi="zh_TW"/>
        </w:rPr>
        <w:t>創35:22–26</w:t>
      </w:r>
      <w:r>
        <w:rPr>
          <w:lang w:val="zh_TW" w:bidi="zh_TW"/>
        </w:rPr>
        <w:t>）。摩西律法並未禁止妾制，反而在關於多妻的規定中提及妾的地位（</w:t>
      </w:r>
      <w:r>
        <w:rPr>
          <w:lang w:val="zh_TW" w:bidi="zh_TW"/>
        </w:rPr>
        <w:t>申17:17</w:t>
      </w:r>
      <w:r>
        <w:rPr>
          <w:lang w:val="zh_TW" w:bidi="zh_TW"/>
        </w:rPr>
        <w:t>，</w:t>
      </w:r>
      <w:r>
        <w:rPr>
          <w:lang w:val="zh_TW" w:bidi="zh_TW"/>
        </w:rPr>
        <w:t>21:15–17</w:t>
      </w:r>
      <w:r>
        <w:rPr>
          <w:lang w:val="zh_TW" w:bidi="zh_TW"/>
        </w:rPr>
        <w:t>）。</w:t>
      </w:r>
    </w:p>
    <w:p>
      <w:pPr/>
      <w:r>
        <w:rPr>
          <w:lang w:val="zh_TW" w:bidi="zh_TW"/>
        </w:rPr>
      </w:r>
      <w:r>
        <w:rPr>
          <w:lang w:val="zh_TW" w:bidi="zh_TW"/>
        </w:rPr>
        <w:t>到了士師時代，妾制仍然持續存在。基甸有一名妾（</w:t>
      </w:r>
      <w:r>
        <w:rPr>
          <w:lang w:val="zh_TW" w:bidi="zh_TW"/>
        </w:rPr>
        <w:t>士8:31</w:t>
      </w:r>
      <w:r>
        <w:rPr>
          <w:lang w:val="zh_TW" w:bidi="zh_TW"/>
        </w:rPr>
        <w:t>），一位利未人也有妾（</w:t>
      </w:r>
      <w:r>
        <w:rPr>
          <w:lang w:val="zh_TW" w:bidi="zh_TW"/>
        </w:rPr>
        <w:t>士19章</w:t>
      </w:r>
      <w:r>
        <w:rPr>
          <w:lang w:val="zh_TW" w:bidi="zh_TW"/>
        </w:rPr>
        <w:t>）。這名利未人的妾因遭便雅憫支派的人凌辱，引發了一場血腥的內戰（</w:t>
      </w:r>
      <w:r>
        <w:rPr>
          <w:lang w:val="zh_TW" w:bidi="zh_TW"/>
        </w:rPr>
        <w:t>士20–21章</w:t>
      </w:r>
      <w:r>
        <w:rPr>
          <w:lang w:val="zh_TW" w:bidi="zh_TW"/>
        </w:rPr>
        <w:t>）。在以色列的君主時期，只有君王才負擔得起納妾的生活，例如：</w:t>
      </w:r>
    </w:p>
    <w:p>
      <w:pPr>
        <w:pStyle w:val="ListBullet"/>
        <w:spacing w:line="240" w:lineRule="auto"/>
        <w:ind w:left="720"/>
      </w:pPr>
      <w:r>
        <w:rPr>
          <w:lang w:val="zh_TW" w:bidi="zh_TW"/>
        </w:rPr>
      </w:r>
      <w:r>
        <w:rPr>
          <w:lang w:val="zh_TW" w:bidi="zh_TW"/>
        </w:rPr>
        <w:t>掃羅（</w:t>
      </w:r>
      <w:r>
        <w:rPr>
          <w:lang w:val="zh_TW" w:bidi="zh_TW"/>
        </w:rPr>
        <w:t>撒下3:7</w:t>
      </w:r>
      <w:r>
        <w:rPr>
          <w:lang w:val="zh_TW" w:bidi="zh_TW"/>
        </w:rPr>
        <w:t>）</w:t>
      </w:r>
    </w:p>
    <w:p>
      <w:pPr>
        <w:pStyle w:val="ListBullet"/>
        <w:spacing w:line="240" w:lineRule="auto"/>
        <w:ind w:left="720"/>
      </w:pPr>
      <w:r>
        <w:rPr>
          <w:lang w:val="zh_TW" w:bidi="zh_TW"/>
        </w:rPr>
      </w:r>
      <w:r>
        <w:rPr>
          <w:lang w:val="zh_TW" w:bidi="zh_TW"/>
        </w:rPr>
        <w:t>大衛（</w:t>
      </w:r>
      <w:r>
        <w:rPr>
          <w:lang w:val="zh_TW" w:bidi="zh_TW"/>
        </w:rPr>
        <w:t>撒下5:13</w:t>
      </w:r>
      <w:r>
        <w:rPr>
          <w:lang w:val="zh_TW" w:bidi="zh_TW"/>
        </w:rPr>
        <w:t>，</w:t>
      </w:r>
      <w:r>
        <w:rPr>
          <w:lang w:val="zh_TW" w:bidi="zh_TW"/>
        </w:rPr>
        <w:t>15:16</w:t>
      </w:r>
      <w:r>
        <w:rPr>
          <w:lang w:val="zh_TW" w:bidi="zh_TW"/>
        </w:rPr>
        <w:t>）</w:t>
      </w:r>
    </w:p>
    <w:p>
      <w:pPr>
        <w:pStyle w:val="ListBullet"/>
        <w:spacing w:line="240" w:lineRule="auto"/>
        <w:ind w:left="720"/>
      </w:pPr>
      <w:r>
        <w:rPr>
          <w:lang w:val="zh_TW" w:bidi="zh_TW"/>
        </w:rPr>
      </w:r>
      <w:r>
        <w:rPr>
          <w:lang w:val="zh_TW" w:bidi="zh_TW"/>
        </w:rPr>
        <w:t>所羅門（</w:t>
      </w:r>
      <w:r>
        <w:rPr>
          <w:lang w:val="zh_TW" w:bidi="zh_TW"/>
        </w:rPr>
        <w:t>王上11:3</w:t>
      </w:r>
      <w:r>
        <w:rPr>
          <w:lang w:val="zh_TW" w:bidi="zh_TW"/>
        </w:rPr>
        <w:t>）</w:t>
      </w:r>
    </w:p>
    <w:p>
      <w:pPr>
        <w:pStyle w:val="ListBullet"/>
        <w:spacing w:line="240" w:lineRule="auto"/>
        <w:ind w:left="720"/>
      </w:pPr>
      <w:r>
        <w:rPr>
          <w:lang w:val="zh_TW" w:bidi="zh_TW"/>
        </w:rPr>
      </w:r>
      <w:r>
        <w:rPr>
          <w:lang w:val="zh_TW" w:bidi="zh_TW"/>
        </w:rPr>
        <w:t>羅波安（</w:t>
      </w:r>
      <w:r>
        <w:rPr>
          <w:lang w:val="zh_TW" w:bidi="zh_TW"/>
        </w:rPr>
        <w:t>代下11:21</w:t>
      </w:r>
      <w:r>
        <w:rPr>
          <w:lang w:val="zh_TW" w:bidi="zh_TW"/>
        </w:rPr>
        <w:t>）</w:t>
      </w:r>
    </w:p>
    <w:p>
      <w:pPr/>
      <w:r>
        <w:rPr>
          <w:lang w:val="zh_TW" w:bidi="zh_TW"/>
        </w:rPr>
      </w:r>
      <w:r>
        <w:rPr>
          <w:lang w:val="zh_TW" w:bidi="zh_TW"/>
        </w:rPr>
        <w:t>在同一時期的其它文化中，王室後宮也十分常見，包括：</w:t>
      </w:r>
    </w:p>
    <w:p>
      <w:pPr>
        <w:pStyle w:val="ListBullet"/>
        <w:spacing w:line="240" w:lineRule="auto"/>
        <w:ind w:left="720"/>
      </w:pPr>
      <w:r>
        <w:rPr>
          <w:lang w:val="zh_TW" w:bidi="zh_TW"/>
        </w:rPr>
      </w:r>
      <w:r>
        <w:rPr>
          <w:lang w:val="zh_TW" w:bidi="zh_TW"/>
        </w:rPr>
        <w:t>埃及</w:t>
      </w:r>
    </w:p>
    <w:p>
      <w:pPr>
        <w:pStyle w:val="ListBullet"/>
        <w:spacing w:line="240" w:lineRule="auto"/>
        <w:ind w:left="720"/>
      </w:pPr>
      <w:r>
        <w:rPr>
          <w:lang w:val="zh_TW" w:bidi="zh_TW"/>
        </w:rPr>
      </w:r>
      <w:r>
        <w:rPr>
          <w:lang w:val="zh_TW" w:bidi="zh_TW"/>
        </w:rPr>
        <w:t>波斯（</w:t>
      </w:r>
      <w:r>
        <w:rPr>
          <w:lang w:val="zh_TW" w:bidi="zh_TW"/>
        </w:rPr>
        <w:t>斯2:14</w:t>
      </w:r>
      <w:r>
        <w:rPr>
          <w:lang w:val="zh_TW" w:bidi="zh_TW"/>
        </w:rPr>
        <w:t>）</w:t>
      </w:r>
    </w:p>
    <w:p>
      <w:pPr>
        <w:pStyle w:val="ListBullet"/>
        <w:spacing w:line="240" w:lineRule="auto"/>
        <w:ind w:left="720"/>
      </w:pPr>
      <w:r>
        <w:rPr>
          <w:lang w:val="zh_TW" w:bidi="zh_TW"/>
        </w:rPr>
      </w:r>
      <w:r>
        <w:rPr>
          <w:lang w:val="zh_TW" w:bidi="zh_TW"/>
        </w:rPr>
        <w:t>巴比倫 （</w:t>
      </w:r>
      <w:r>
        <w:rPr>
          <w:lang w:val="zh_TW" w:bidi="zh_TW"/>
        </w:rPr>
        <w:t>但5:2–3</w:t>
      </w:r>
      <w:r>
        <w:rPr>
          <w:lang w:val="zh_TW" w:bidi="zh_TW"/>
        </w:rPr>
        <w:t>、</w:t>
      </w:r>
      <w:r>
        <w:rPr>
          <w:lang w:val="zh_TW" w:bidi="zh_TW"/>
        </w:rPr>
        <w:t>23</w:t>
      </w:r>
      <w:r>
        <w:rPr>
          <w:lang w:val="zh_TW" w:bidi="zh_TW"/>
        </w:rPr>
        <w:t>）</w:t>
      </w:r>
    </w:p>
    <w:p>
      <w:pPr/>
      <w:r>
        <w:rPr>
          <w:lang w:val="zh_TW" w:bidi="zh_TW"/>
        </w:rPr>
      </w:r>
      <w:r>
        <w:rPr>
          <w:lang w:val="zh_TW" w:bidi="zh_TW"/>
        </w:rPr>
        <w:t>儘管妾制在古代社會被廣泛接受，但兩人之間的婚姻仍被視為更理想的婚姻。妾制的出現多與追求聲望和生育更多子嗣有關，但有時也可能導致性自由（</w:t>
      </w:r>
      <w:r>
        <w:rPr>
          <w:lang w:val="zh_TW" w:bidi="zh_TW"/>
        </w:rPr>
        <w:t>傳2:8</w:t>
      </w:r>
      <w:r>
        <w:rPr>
          <w:lang w:val="zh_TW" w:bidi="zh_TW"/>
        </w:rPr>
        <w:t>）。雖然妾制在希臘與羅馬文化中普遍存在，但這種制度並不符合耶穌對婚姻的教導（</w:t>
      </w:r>
      <w:r>
        <w:rPr>
          <w:lang w:val="zh_TW" w:bidi="zh_TW"/>
        </w:rPr>
        <w:t>太19:1–9</w:t>
      </w:r>
      <w:r>
        <w:rPr>
          <w:lang w:val="zh_TW" w:bidi="zh_TW"/>
        </w:rPr>
        <w:t>）。</w:t>
      </w:r>
    </w:p>
    <w:p>
      <w:pPr/>
      <w:r>
        <w:rPr>
          <w:lang w:val="zh_TW" w:bidi="zh_TW"/>
        </w:rPr>
      </w:r>
      <w:r>
        <w:rPr>
          <w:i/>
          <w:lang w:val="zh_TW" w:bidi="zh_TW"/>
        </w:rPr>
        <w:t>另見</w:t>
      </w:r>
      <w:r>
        <w:rPr>
          <w:lang w:val="zh_TW" w:bidi="zh_TW"/>
        </w:rPr>
        <w:t xml:space="preserve"> </w:t>
      </w:r>
      <w:r>
        <w:rPr>
          <w:lang w:val="zh_TW" w:bidi="zh_TW"/>
        </w:rPr>
        <w:t>民事法律和司法</w:t>
      </w:r>
      <w:r>
        <w:rPr>
          <w:lang w:val="zh_TW" w:bidi="zh_TW"/>
        </w:rPr>
        <w:t>；</w:t>
      </w:r>
      <w:r>
        <w:rPr>
          <w:lang w:val="zh_TW" w:bidi="zh_TW"/>
        </w:rPr>
        <w:t>家庭生活和關係</w:t>
      </w:r>
      <w:r>
        <w:rPr>
          <w:lang w:val="zh_TW" w:bidi="zh_TW"/>
        </w:rPr>
        <w:t>；</w:t>
      </w:r>
      <w:r>
        <w:rPr>
          <w:lang w:val="zh_TW" w:bidi="zh_TW"/>
        </w:rPr>
        <w:t>婚姻、婚姻習俗</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