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Israel, Sejarah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Israel, Sejarah</w:t>
      </w:r>
      <w:r/>
    </w:p>
    <w:p>
      <w:r/>
      <w: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r/>
      <w:r>
        <w:t>Pratinjau</w:t>
      </w:r>
    </w:p>
    <w:p>
      <w:r/>
      <w:r>
        <w:t>• Zaman Patriarkhi</w:t>
      </w:r>
    </w:p>
    <w:p>
      <w:r/>
      <w:r>
        <w:t>• Persinggahan di Mesir</w:t>
      </w:r>
    </w:p>
    <w:p>
      <w:r/>
      <w:r>
        <w:t>• Peristiwa Keluaran</w:t>
      </w:r>
    </w:p>
    <w:p>
      <w:r/>
      <w:r>
        <w:t>• Pengembaraan di Padang Gurun</w:t>
      </w:r>
    </w:p>
    <w:p>
      <w:r/>
      <w:r>
        <w:t>• Penaklukan (Kanaan)</w:t>
      </w:r>
    </w:p>
    <w:p>
      <w:r/>
      <w:r>
        <w:t>• Para Hakim</w:t>
      </w:r>
    </w:p>
    <w:p>
      <w:r/>
      <w:r>
        <w:t>• Kerajaan Bersatu</w:t>
      </w:r>
    </w:p>
    <w:p>
      <w:r/>
      <w:r>
        <w:t>• Kerajaan yang Terpecah</w:t>
      </w:r>
    </w:p>
    <w:p>
      <w:r/>
      <w:r>
        <w:t>• Pemulihan</w:t>
      </w:r>
    </w:p>
    <w:p>
      <w:r/>
      <w:r>
        <w:t>• Periode Antar-Testamen</w:t>
      </w:r>
    </w:p>
    <w:p>
      <w:r/>
      <w:r>
        <w:t>• Periode Romawi</w:t>
      </w:r>
    </w:p>
    <w:p>
      <w:pPr>
        <w:pStyle w:val="Heading3"/>
      </w:pPr>
      <w:r>
        <w:t>Zaman Patriarki</w:t>
      </w:r>
    </w:p>
    <w:p>
      <w:r/>
      <w:r>
        <w:t>Kisah Israel dimulai dengan Abraham, yang dipanggil Allah pertama kali di Ur, dan mungkin kemudian di Haran (</w:t>
      </w:r>
      <w:hyperlink r:id="rId15">
        <w:r>
          <w:rPr>
            <w:color w:val="0000EE"/>
            <w:u w:val="single"/>
          </w:rPr>
          <w:t>Kisah 7:2–4</w:t>
        </w:r>
      </w:hyperlink>
      <w:r>
        <w:t>), untuk meninggalkan Mesopotamia dan pergi ke tanah yang akan ditunjukkan Allah. Ketika memanggil Abraham, Allah membuat perjanjian dengannya (</w:t>
      </w:r>
      <w:hyperlink r:id="rId16">
        <w:r>
          <w:rPr>
            <w:color w:val="0000EE"/>
            <w:u w:val="single"/>
          </w:rPr>
          <w:t>Kej. 12:1–3</w:t>
        </w:r>
      </w:hyperlink>
      <w: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7">
        <w:r>
          <w:rPr>
            <w:color w:val="0000EE"/>
            <w:u w:val="single"/>
          </w:rPr>
          <w:t>Kej. 12:4–8</w:t>
        </w:r>
      </w:hyperlink>
      <w:r>
        <w:t xml:space="preserve"> Allah meneguhkan perjanjian yang tidak bersyarat ini, dengan menjanjikan kepada Abraham negeri yang baru ini untuk selama-lamanya, bersama dengan keturunan yang tak terhitung banyaknya. Kemudian, dalam </w:t>
      </w:r>
      <w:hyperlink r:id="rId18">
        <w:r>
          <w:rPr>
            <w:color w:val="0000EE"/>
            <w:u w:val="single"/>
          </w:rPr>
          <w:t>Kej. 15:1–21</w:t>
        </w:r>
      </w:hyperlink>
      <w: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9">
        <w:r>
          <w:rPr>
            <w:color w:val="0000EE"/>
            <w:u w:val="single"/>
          </w:rPr>
          <w:t>Kej. 17:6–8</w:t>
        </w:r>
      </w:hyperlink>
      <w:r>
        <w:t>. Perjanjian ini menjamin tanah Kanaan kepada keturunan Abraham dan menambahkan bahwa raja-raja (sebuah antisipasi terhadap dinasti Daud) akan muncul dalam garis keturunannya. Perjanjian ini ditegaskan kepada anak Abraham, Ishak (</w:t>
      </w:r>
      <w:hyperlink r:id="rId20">
        <w:r>
          <w:rPr>
            <w:color w:val="0000EE"/>
            <w:u w:val="single"/>
          </w:rPr>
          <w:t>Kej. 26:3–5</w:t>
        </w:r>
      </w:hyperlink>
      <w:r>
        <w:t xml:space="preserve">) dan cucunya, Yakub (psl. </w:t>
      </w:r>
      <w:hyperlink r:id="rId21">
        <w:r>
          <w:rPr>
            <w:color w:val="0000EE"/>
            <w:u w:val="single"/>
          </w:rPr>
          <w:t>28</w:t>
        </w:r>
      </w:hyperlink>
      <w:r>
        <w:t>).</w:t>
      </w:r>
    </w:p>
    <w:p>
      <w:r/>
      <w: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2">
        <w:r>
          <w:rPr>
            <w:color w:val="0000EE"/>
            <w:u w:val="single"/>
          </w:rPr>
          <w:t>Kej. 14:14</w:t>
        </w:r>
      </w:hyperlink>
      <w:r>
        <w:t>, yang mengatakan bahwa Abraham memiliki 318 orang bersenjata di kemahnya. Jika diasumsikan bahwa sebagian besar pria sudah menikah dan memiliki satu atau lebih anak, jumlah total keluarga besar mungkin lebih dari 1,000 orang.</w:t>
      </w:r>
    </w:p>
    <w:p>
      <w:r/>
      <w: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r/>
      <w: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3">
        <w:r>
          <w:rPr>
            <w:color w:val="0000EE"/>
            <w:u w:val="single"/>
          </w:rPr>
          <w:t>Kej. 32</w:t>
        </w:r>
      </w:hyperlink>
      <w:r>
        <w:t>), dan Allah mengubah namanya menjadi Israel (“pangeran Allah”).</w:t>
      </w:r>
    </w:p>
    <w:p>
      <w:r/>
      <w: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t>Persinggahan di Mesir</w:t>
      </w:r>
    </w:p>
    <w:p>
      <w:r/>
      <w: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r/>
      <w:r>
        <w:t>Seiring berjalannya waktu, muncullah seorang raja di Mesir yang “tidak mengenal Yusuf” (</w:t>
      </w:r>
      <w:hyperlink r:id="rId24">
        <w:r>
          <w:rPr>
            <w:color w:val="0000EE"/>
            <w:u w:val="single"/>
          </w:rPr>
          <w:t>Kel. 1:8</w:t>
        </w:r>
      </w:hyperlink>
      <w: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5">
        <w:r>
          <w:rPr>
            <w:color w:val="0000EE"/>
            <w:u w:val="single"/>
          </w:rPr>
          <w:t>Kel. 1:12</w:t>
        </w:r>
      </w:hyperlink>
      <w: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r/>
      <w: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6">
        <w:r>
          <w:rPr>
            <w:color w:val="0000EE"/>
            <w:u w:val="single"/>
          </w:rPr>
          <w:t>Kel. 3–4</w:t>
        </w:r>
      </w:hyperlink>
      <w:r>
        <w:t>). Dia akan mendapatkan bantuan dari saudaranya, Harun.</w:t>
      </w:r>
    </w:p>
    <w:p>
      <w:pPr>
        <w:pStyle w:val="Heading3"/>
      </w:pPr>
      <w:r>
        <w:t>Peristiwa Keluaran</w:t>
      </w:r>
    </w:p>
    <w:p>
      <w:r/>
      <w: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7">
        <w:r>
          <w:rPr>
            <w:color w:val="0000EE"/>
            <w:u w:val="single"/>
          </w:rPr>
          <w:t>Kel. 7–12</w:t>
        </w:r>
      </w:hyperlink>
      <w:r>
        <w:t>).</w:t>
      </w:r>
    </w:p>
    <w:p>
      <w:r/>
      <w:r>
        <w:t>Tulah-tulah tersebut memiliki tujuan teologis dan juga tujuan praktis. Tulah-tulah ini mendiskreditkan dewa-dewa Mesir dan meninggikan Allah yang Mahatinggi di surga (</w:t>
      </w:r>
      <w:hyperlink r:id="rId28">
        <w:r>
          <w:rPr>
            <w:color w:val="0000EE"/>
            <w:u w:val="single"/>
          </w:rPr>
          <w:t>Kel. 12:12</w:t>
        </w:r>
      </w:hyperlink>
      <w:r>
        <w:t xml:space="preserve">). Tulah-tulah tersebut dengan jelas mendiskreditkan dewa-dewa tertentu di Mesir (misalnya, Sungai Nil disembah sebagai </w:t>
      </w:r>
      <w:r>
        <w:rPr>
          <w:i/>
        </w:rPr>
        <w:t>Hapi</w:t>
      </w:r>
      <w:r>
        <w:t xml:space="preserve">, tulah pertama; katak, disembah sebagai </w:t>
      </w:r>
      <w:r>
        <w:rPr>
          <w:i/>
        </w:rPr>
        <w:t>Heqt</w:t>
      </w:r>
      <w:r>
        <w:t xml:space="preserve">, tulah kedua; lembu jantan, disembah sebagai </w:t>
      </w:r>
      <w:r>
        <w:rPr>
          <w:i/>
        </w:rPr>
        <w:t>Ptah</w:t>
      </w:r>
      <w:r>
        <w:t xml:space="preserve">, tulah ketiga; matahari, disembah sebagai </w:t>
      </w:r>
      <w:r>
        <w:rPr>
          <w:i/>
        </w:rPr>
        <w:t>Amon-Re/Aton</w:t>
      </w:r>
      <w:r>
        <w:t>, tulah keempat). Secara keseluruhan, tulah-tulah tersebut memberikan pukulan langsung pada dewa-dewa Mesir.</w:t>
      </w:r>
    </w:p>
    <w:p>
      <w:r/>
      <w: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r/>
      <w:r>
        <w:t xml:space="preserve">Tanggal mereka meninggalkan Mesir masih menjadi perdebatan. Secara tradisional, tanggal sekitar 1446 SM diberikan untuk peristiwa keluaran (bdk. </w:t>
      </w:r>
      <w:hyperlink r:id="rId29">
        <w:r>
          <w:rPr>
            <w:color w:val="0000EE"/>
            <w:u w:val="single"/>
          </w:rPr>
          <w:t>1Raj. 6:1</w:t>
        </w:r>
      </w:hyperlink>
      <w: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r/>
      <w: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t>Pengembaraan di Padang Gurun</w:t>
      </w:r>
    </w:p>
    <w:p>
      <w:r/>
      <w: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r/>
      <w: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r/>
      <w:r>
        <w:t>Di Sinai, Allah memberikan hukum Taurat (</w:t>
      </w:r>
      <w:hyperlink r:id="rId30">
        <w:r>
          <w:rPr>
            <w:color w:val="0000EE"/>
            <w:u w:val="single"/>
          </w:rPr>
          <w:t>Kel. 19:2–24:18</w:t>
        </w:r>
      </w:hyperlink>
      <w:r>
        <w:t>), dan bangsa itu segera berkomitmen untuk mematuhinya (</w:t>
      </w:r>
      <w:hyperlink r:id="rId31">
        <w:r>
          <w:rPr>
            <w:color w:val="0000EE"/>
            <w:u w:val="single"/>
          </w:rPr>
          <w:t>Kel. 24:3</w:t>
        </w:r>
      </w:hyperlink>
      <w:r>
        <w:t xml:space="preserve">). Kemudian Allah memberikan pola untuk Kemah Suci dan perabotannya (pasal </w:t>
      </w:r>
      <w:hyperlink r:id="rId32">
        <w:r>
          <w:rPr>
            <w:color w:val="0000EE"/>
            <w:u w:val="single"/>
          </w:rPr>
          <w:t>25–27</w:t>
        </w:r>
      </w:hyperlink>
      <w:r>
        <w:t xml:space="preserve">, </w:t>
      </w:r>
      <w:hyperlink r:id="rId33">
        <w:r>
          <w:rPr>
            <w:color w:val="0000EE"/>
            <w:u w:val="single"/>
          </w:rPr>
          <w:t>30–31</w:t>
        </w:r>
      </w:hyperlink>
      <w:r>
        <w:t xml:space="preserve">, </w:t>
      </w:r>
      <w:hyperlink r:id="rId34">
        <w:r>
          <w:rPr>
            <w:color w:val="0000EE"/>
            <w:u w:val="single"/>
          </w:rPr>
          <w:t>35–40</w:t>
        </w:r>
      </w:hyperlink>
      <w:r>
        <w:t xml:space="preserve">) dan menetapkan keimamatan (pasal </w:t>
      </w:r>
      <w:hyperlink r:id="rId35">
        <w:r>
          <w:rPr>
            <w:color w:val="0000EE"/>
            <w:u w:val="single"/>
          </w:rPr>
          <w:t>28–29</w:t>
        </w:r>
      </w:hyperlink>
      <w: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6">
        <w:r>
          <w:rPr>
            <w:color w:val="0000EE"/>
            <w:u w:val="single"/>
          </w:rPr>
          <w:t>32–34</w:t>
        </w:r>
      </w:hyperlink>
      <w:r>
        <w:t>). Tanggapan syafaat Musa terhadap pengumuman Allah bahwa Ia akan menghancurkan Israel karena penyembahan berhala mereka menghasilkan tekad ilahi untuk melaksanakan penghakiman hanya atas para pelanggar terburuk (</w:t>
      </w:r>
      <w:hyperlink r:id="rId37">
        <w:r>
          <w:rPr>
            <w:color w:val="0000EE"/>
            <w:u w:val="single"/>
          </w:rPr>
          <w:t>Kel. 32:9–14</w:t>
        </w:r>
      </w:hyperlink>
      <w:r>
        <w:t>).</w:t>
      </w:r>
    </w:p>
    <w:p>
      <w:r/>
      <w:r>
        <w:t>Selanjutnya, Allah mewahyukan/menyatakan tatanan hukum dan keimamatan (</w:t>
      </w:r>
      <w:hyperlink r:id="rId38">
        <w:r>
          <w:rPr>
            <w:color w:val="0000EE"/>
            <w:u w:val="single"/>
          </w:rPr>
          <w:t>Im. 1:1–27:34</w:t>
        </w:r>
      </w:hyperlink>
      <w: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r/>
      <w:r>
        <w:t>Setelah berkemah di Sinai selama kurang lebih satu tahun, bangsa Israel mendapat perintah untuk maju (</w:t>
      </w:r>
      <w:hyperlink r:id="rId39">
        <w:r>
          <w:rPr>
            <w:color w:val="0000EE"/>
            <w:u w:val="single"/>
          </w:rPr>
          <w:t>Bil. 10:11–12</w:t>
        </w:r>
      </w:hyperlink>
      <w:r>
        <w:t xml:space="preserve">). Miryam (saudara perempuan Musa) dan Harun mengkritik kepemimpinan Musa dan mengalami hukuman ilahi sebagai konsekuensinya (psl. </w:t>
      </w:r>
      <w:hyperlink r:id="rId40">
        <w:r>
          <w:rPr>
            <w:color w:val="0000EE"/>
            <w:u w:val="single"/>
          </w:rPr>
          <w:t>12</w:t>
        </w:r>
      </w:hyperlink>
      <w: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41">
        <w:r>
          <w:rPr>
            <w:color w:val="0000EE"/>
            <w:u w:val="single"/>
          </w:rPr>
          <w:t>Bil. 14:26–30</w:t>
        </w:r>
      </w:hyperlink>
      <w:r>
        <w:t>). Menjelang akhir periode pengembaraan, Musa juga kehilangan hak istimewa untuk memasuki tanah itu karena ketidaktaatannya..</w:t>
      </w:r>
    </w:p>
    <w:p>
      <w:pPr>
        <w:pStyle w:val="Heading3"/>
      </w:pPr>
      <w:r>
        <w:t>Penaklukan (Kanaan)</w:t>
      </w:r>
    </w:p>
    <w:p>
      <w:r/>
      <w: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2">
        <w:r>
          <w:rPr>
            <w:color w:val="0000EE"/>
            <w:u w:val="single"/>
          </w:rPr>
          <w:t>Bil. 26:51</w:t>
        </w:r>
      </w:hyperlink>
      <w:r>
        <w:t>). Kitab Ulangan utamanya terdiri dari serangkaian pidato yang disampaikan oleh Musa dalam upacara pembaharuan perjanjian di dataran Moab sebelum kematiannya dan penunjukan Yosua sebagai pemimpin.</w:t>
      </w:r>
    </w:p>
    <w:p>
      <w:r/>
      <w: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r/>
      <w: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3">
        <w:r>
          <w:rPr>
            <w:color w:val="0000EE"/>
            <w:u w:val="single"/>
          </w:rPr>
          <w:t>Yos. 14:7–10</w:t>
        </w:r>
      </w:hyperlink>
      <w:r>
        <w:t>).</w:t>
      </w:r>
    </w:p>
    <w:p>
      <w:r/>
      <w: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4">
        <w:r>
          <w:rPr>
            <w:color w:val="0000EE"/>
            <w:u w:val="single"/>
          </w:rPr>
          <w:t>Yos. 10:7–11</w:t>
        </w:r>
      </w:hyperlink>
      <w:r>
        <w:t>).</w:t>
      </w:r>
    </w:p>
    <w:p>
      <w:pPr>
        <w:pStyle w:val="Heading3"/>
      </w:pPr>
      <w:r>
        <w:t>Para Hakim</w:t>
      </w:r>
    </w:p>
    <w:p>
      <w:r/>
      <w: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r/>
      <w: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r/>
      <w: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5">
        <w:r>
          <w:rPr>
            <w:color w:val="0000EE"/>
            <w:u w:val="single"/>
          </w:rPr>
          <w:t>Kisah 13:19</w:t>
        </w:r>
      </w:hyperlink>
      <w:r>
        <w:t>). Perbedaan dalam kitab Kisah Para Rasul mungkin disebabkan oleh penambahan 40 tahun pelayanan Eli (</w:t>
      </w:r>
      <w:hyperlink r:id="rId46">
        <w:r>
          <w:rPr>
            <w:color w:val="0000EE"/>
            <w:u w:val="single"/>
          </w:rPr>
          <w:t>1Sam. 4:18</w:t>
        </w:r>
      </w:hyperlink>
      <w: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t>Kerajaan Bersatu</w:t>
      </w:r>
    </w:p>
    <w:p>
      <w:r/>
      <w: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7">
        <w:r>
          <w:rPr>
            <w:color w:val="0000EE"/>
            <w:u w:val="single"/>
          </w:rPr>
          <w:t>1Sam. 8:9–21</w:t>
        </w:r>
      </w:hyperlink>
      <w:r>
        <w:t xml:space="preserve">). Konsep kerajaan bukanlah hal baru bagi Israel. Hal ini telah diisyaratkan dalam </w:t>
      </w:r>
      <w:hyperlink r:id="rId48">
        <w:r>
          <w:rPr>
            <w:color w:val="0000EE"/>
            <w:u w:val="single"/>
          </w:rPr>
          <w:t>Kej. 49:10</w:t>
        </w:r>
      </w:hyperlink>
      <w:r>
        <w:t xml:space="preserve"> dan </w:t>
      </w:r>
      <w:hyperlink r:id="rId49">
        <w:r>
          <w:rPr>
            <w:color w:val="0000EE"/>
            <w:u w:val="single"/>
          </w:rPr>
          <w:t>Bil. 24:17</w:t>
        </w:r>
      </w:hyperlink>
      <w:r>
        <w:t xml:space="preserve">, dan Musa telah membuat beberapa pernyataan yang sangat jelas tentang hal itu dalam </w:t>
      </w:r>
      <w:hyperlink r:id="rId50">
        <w:r>
          <w:rPr>
            <w:color w:val="0000EE"/>
            <w:u w:val="single"/>
          </w:rPr>
          <w:t>Ul. 17:14–20</w:t>
        </w:r>
      </w:hyperlink>
      <w:r>
        <w:t>.</w:t>
      </w:r>
    </w:p>
    <w:p>
      <w:r/>
      <w:r>
        <w:t>Tahap pertama monarki Ibrani biasanya disebut monarki bersatu karena seluruh Israel diperintah oleh satu raja. Periode ini berlangsung selama 120 tahun—meliputi masa pemerintahan Saul selama 40 tahun (</w:t>
      </w:r>
      <w:hyperlink r:id="rId51">
        <w:r>
          <w:rPr>
            <w:color w:val="0000EE"/>
            <w:u w:val="single"/>
          </w:rPr>
          <w:t>Kisah 13:21</w:t>
        </w:r>
      </w:hyperlink>
      <w:r>
        <w:t>), Daud (</w:t>
      </w:r>
      <w:hyperlink r:id="rId52">
        <w:r>
          <w:rPr>
            <w:color w:val="0000EE"/>
            <w:u w:val="single"/>
          </w:rPr>
          <w:t>2Sam. 5:5</w:t>
        </w:r>
      </w:hyperlink>
      <w:r>
        <w:t>), dan Salomo (</w:t>
      </w:r>
      <w:hyperlink r:id="rId53">
        <w:r>
          <w:rPr>
            <w:color w:val="0000EE"/>
            <w:u w:val="single"/>
          </w:rPr>
          <w:t>1Raj. 11:42</w:t>
        </w:r>
      </w:hyperlink>
      <w:r>
        <w:t>).</w:t>
      </w:r>
    </w:p>
    <w:p>
      <w:r/>
      <w: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r/>
      <w: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4">
        <w:r>
          <w:rPr>
            <w:color w:val="0000EE"/>
            <w:u w:val="single"/>
          </w:rPr>
          <w:t>1Sam. 13:8–14</w:t>
        </w:r>
      </w:hyperlink>
      <w:r>
        <w:t>). Ia kemudian menikmati kemenangan militer yang besar dan kemampuannya sebagai seorang penguasa hingga pertengahan masa pemerintahannya.</w:t>
      </w:r>
    </w:p>
    <w:p>
      <w:r/>
      <w: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5">
        <w:r>
          <w:rPr>
            <w:color w:val="0000EE"/>
            <w:u w:val="single"/>
          </w:rPr>
          <w:t>1Sam. 31:1–7</w:t>
        </w:r>
      </w:hyperlink>
      <w:r>
        <w:t>).</w:t>
      </w:r>
    </w:p>
    <w:p>
      <w:r/>
      <w:r>
        <w:t>Tak lama kemudian, Daud menjadi raja di Yehuda dengan ibu kotanya di Hebron. Seorang putra Saul, Isyboset, membangun sebuah kerajaan di Mahanaim, di sebelah timur Sungai Yordan. Selama tujuh tahun, kedua kerajaan kecil ini hidup berdampingan (</w:t>
      </w:r>
      <w:hyperlink r:id="rId56">
        <w:r>
          <w:rPr>
            <w:color w:val="0000EE"/>
            <w:u w:val="single"/>
          </w:rPr>
          <w:t>2Sam. 2:2–11</w:t>
        </w:r>
      </w:hyperlink>
      <w:r>
        <w:t>). Namun setelah raja Israel dan panglima tentaranya dibunuh, Daud menjadi penguasa kerajaan Ibrani yang bersatu.</w:t>
      </w:r>
    </w:p>
    <w:p>
      <w:r/>
      <w: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7">
        <w:r>
          <w:rPr>
            <w:color w:val="0000EE"/>
            <w:u w:val="single"/>
          </w:rPr>
          <w:t>2Sam. 8:10</w:t>
        </w:r>
      </w:hyperlink>
      <w:r>
        <w:t xml:space="preserve">; </w:t>
      </w:r>
      <w:hyperlink r:id="rId58">
        <w:r>
          <w:rPr>
            <w:color w:val="0000EE"/>
            <w:u w:val="single"/>
          </w:rPr>
          <w:t>1Taw. 18–19</w:t>
        </w:r>
      </w:hyperlink>
      <w: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r/>
      <w: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9">
        <w:r>
          <w:rPr>
            <w:color w:val="0000EE"/>
            <w:u w:val="single"/>
          </w:rPr>
          <w:t>2Sam. 7</w:t>
        </w:r>
      </w:hyperlink>
      <w:r>
        <w:t xml:space="preserve">). Hanya Kristus, Dia yang tak terbatas yang berasal dari garis keturunan Daud, yang mampu menggenapi janji ilahi ini (lihat </w:t>
      </w:r>
      <w:hyperlink r:id="rId60">
        <w:r>
          <w:rPr>
            <w:color w:val="0000EE"/>
            <w:u w:val="single"/>
          </w:rPr>
          <w:t>Luk. 1:31–33</w:t>
        </w:r>
      </w:hyperlink>
      <w:r>
        <w:t xml:space="preserve">; </w:t>
      </w:r>
      <w:hyperlink r:id="rId61">
        <w:r>
          <w:rPr>
            <w:color w:val="0000EE"/>
            <w:u w:val="single"/>
          </w:rPr>
          <w:t>Kisah 2:29–36</w:t>
        </w:r>
      </w:hyperlink>
      <w:r>
        <w:t xml:space="preserve">; </w:t>
      </w:r>
      <w:hyperlink r:id="rId62">
        <w:r>
          <w:rPr>
            <w:color w:val="0000EE"/>
            <w:u w:val="single"/>
          </w:rPr>
          <w:t>13:32–39</w:t>
        </w:r>
      </w:hyperlink>
      <w:r>
        <w:t xml:space="preserve">; </w:t>
      </w:r>
      <w:hyperlink r:id="rId63">
        <w:r>
          <w:rPr>
            <w:color w:val="0000EE"/>
            <w:u w:val="single"/>
          </w:rPr>
          <w:t>15:14–17</w:t>
        </w:r>
      </w:hyperlink>
      <w:r>
        <w:t>).</w:t>
      </w:r>
    </w:p>
    <w:p>
      <w:r/>
      <w: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r/>
      <w: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r/>
      <w: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4">
        <w:r>
          <w:rPr>
            <w:color w:val="0000EE"/>
            <w:u w:val="single"/>
          </w:rPr>
          <w:t>1Raj. 3:9</w:t>
        </w:r>
      </w:hyperlink>
      <w:r>
        <w:t>). Hikmat yang diberikan Allah terlihat dalam banyak keputusan administratif dan kebijakan-kebijakan resmi serta rencana pembangunan.</w:t>
      </w:r>
    </w:p>
    <w:p>
      <w:r/>
      <w: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5">
        <w:r>
          <w:rPr>
            <w:color w:val="0000EE"/>
            <w:u w:val="single"/>
          </w:rPr>
          <w:t>1Raj. 11:9–13</w:t>
        </w:r>
      </w:hyperlink>
      <w:r>
        <w:t>).</w:t>
      </w:r>
    </w:p>
    <w:p>
      <w:pPr>
        <w:pStyle w:val="Heading3"/>
      </w:pPr>
      <w:r>
        <w:t>Kerajaan yang Terpecah</w:t>
      </w:r>
    </w:p>
    <w:p>
      <w:r/>
      <w: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r/>
      <w: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t>Kerajaan Utara</w:t>
      </w:r>
    </w:p>
    <w:p>
      <w:r/>
      <w: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r/>
      <w: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r/>
      <w: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r/>
      <w: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r/>
      <w: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r/>
      <w:r>
        <w:t>Para nabi yang aktif selama sejarah kerajaan utara termasuk nabi yang tidak menulis, yaitu Elia dan Elisa, serta nabi yang menulis, yaitu Yunus, Amos, dan Hosea.</w:t>
      </w:r>
    </w:p>
    <w:p>
      <w:pPr>
        <w:pStyle w:val="Heading4"/>
      </w:pPr>
      <w:r>
        <w:t>Kerajaan Selatan</w:t>
      </w:r>
    </w:p>
    <w:p>
      <w:r/>
      <w: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r/>
      <w: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r/>
      <w: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r/>
      <w: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r/>
      <w: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r/>
      <w: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r/>
      <w: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r/>
      <w: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r/>
      <w: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r/>
      <w: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6">
        <w:r>
          <w:rPr>
            <w:color w:val="0000EE"/>
            <w:u w:val="single"/>
          </w:rPr>
          <w:t>Yes. 36–39</w:t>
        </w:r>
      </w:hyperlink>
      <w:r>
        <w:t>). Yesaya berdiri di samping raja untuk meyakinkan dan mendukungnya selama keadaan darurat ini.</w:t>
      </w:r>
    </w:p>
    <w:p>
      <w:r/>
      <w:r>
        <w:t>Putra Hizkia, Manasye (697–642 SM), memerintah lebih lama daripada raja-raja Israel dan Yehuda lainnya. Sayangnya, ia berbalik dari teladan ayahnya dan menyebabkan rakyatnya jatuh ke dalam penyembahan berhala yang sangat keji (</w:t>
      </w:r>
      <w:hyperlink r:id="rId67">
        <w:r>
          <w:rPr>
            <w:color w:val="0000EE"/>
            <w:u w:val="single"/>
          </w:rPr>
          <w:t>2Raj. 21:9</w:t>
        </w:r>
      </w:hyperlink>
      <w: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r/>
      <w: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r/>
      <w: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r/>
      <w: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8">
        <w:r>
          <w:rPr>
            <w:color w:val="0000EE"/>
            <w:u w:val="single"/>
          </w:rPr>
          <w:t>Dan. 1:1</w:t>
        </w:r>
      </w:hyperlink>
      <w: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r/>
      <w: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t>Pemulihan</w:t>
      </w:r>
    </w:p>
    <w:p>
      <w:r/>
      <w: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r/>
      <w: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r/>
      <w:r>
        <w:t>Pemulihan Allah atas sebuah komunitas yang terorganisir di Palestina terutama melibatkan kekayaan Koresh yang “diurapi-Nya” (</w:t>
      </w:r>
      <w:hyperlink r:id="rId69">
        <w:r>
          <w:rPr>
            <w:color w:val="0000EE"/>
            <w:u w:val="single"/>
          </w:rPr>
          <w:t>Yes. 44:28</w:t>
        </w:r>
      </w:hyperlink>
      <w:r>
        <w:t xml:space="preserve">; </w:t>
      </w:r>
      <w:hyperlink r:id="rId70">
        <w:r>
          <w:rPr>
            <w:color w:val="0000EE"/>
            <w:u w:val="single"/>
          </w:rPr>
          <w:t>45:1</w:t>
        </w:r>
      </w:hyperlink>
      <w: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71">
        <w:r>
          <w:rPr>
            <w:color w:val="0000EE"/>
            <w:u w:val="single"/>
          </w:rPr>
          <w:t>Ezr. 2:64–65</w:t>
        </w:r>
      </w:hyperlink>
      <w:r>
        <w:t>).</w:t>
      </w:r>
    </w:p>
    <w:p>
      <w:r/>
      <w:r>
        <w:t>Di bawah tegangan dan tekanan untuk membangun kembali, orang-orang membangun rumah-rumah mereka, tetapi tidak sampai pada tahap peletakan fondasi bait suci yang baru. Akhirnya, nabi Hagai dan Zakharia menggerakkan umat untuk membangun kembali rumah Allah (</w:t>
      </w:r>
      <w:hyperlink r:id="rId72">
        <w:r>
          <w:rPr>
            <w:color w:val="0000EE"/>
            <w:u w:val="single"/>
          </w:rPr>
          <w:t>Ezr. 5:1</w:t>
        </w:r>
      </w:hyperlink>
      <w:r>
        <w:t xml:space="preserve">). Mereka memulai membangunnya pada tahun kedua Darius I, yang Agung (520 SM; </w:t>
      </w:r>
      <w:hyperlink r:id="rId73">
        <w:r>
          <w:rPr>
            <w:color w:val="0000EE"/>
            <w:u w:val="single"/>
          </w:rPr>
          <w:t>Hag. 1:1</w:t>
        </w:r>
      </w:hyperlink>
      <w:r>
        <w:t xml:space="preserve">; </w:t>
      </w:r>
      <w:hyperlink r:id="rId74">
        <w:r>
          <w:rPr>
            <w:color w:val="0000EE"/>
            <w:u w:val="single"/>
          </w:rPr>
          <w:t>Za. 1:1</w:t>
        </w:r>
      </w:hyperlink>
      <w:r>
        <w:t xml:space="preserve">), dan menyelesaikan pekerjaan itu pada tahun keenam pemerintahannya (515 SM; </w:t>
      </w:r>
      <w:hyperlink r:id="rId75">
        <w:r>
          <w:rPr>
            <w:color w:val="0000EE"/>
            <w:u w:val="single"/>
          </w:rPr>
          <w:t>Ezr. 6:15</w:t>
        </w:r>
      </w:hyperlink>
      <w:r>
        <w:t>).</w:t>
      </w:r>
    </w:p>
    <w:p>
      <w:r/>
      <w: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6">
        <w:r>
          <w:rPr>
            <w:color w:val="0000EE"/>
            <w:u w:val="single"/>
          </w:rPr>
          <w:t>Est. 1:3</w:t>
        </w:r>
      </w:hyperlink>
      <w:r>
        <w:t>), mencari ratu baru dan memilih Ester, yang berhasil menyelamatkan bangsanya.</w:t>
      </w:r>
    </w:p>
    <w:p>
      <w:r/>
      <w:r>
        <w:t xml:space="preserve">Putra Xerxes, Artahsasta I (465–424 SM), juga memiliki peran penting dalam sejarah Yahudi. Pada tahun ketujuh pemerintahannya (458 SM; </w:t>
      </w:r>
      <w:hyperlink r:id="rId77">
        <w:r>
          <w:rPr>
            <w:color w:val="0000EE"/>
            <w:u w:val="single"/>
          </w:rPr>
          <w:t>Ezr. 7:7</w:t>
        </w:r>
      </w:hyperlink>
      <w:r>
        <w:t xml:space="preserve">), di bawah kepemimpinan Ezra, kontingen kedua orang Yahudi kembali ke Yerusalem. Dan pada tahun ke-20 pemerintahan Artahsasta (445 SM; </w:t>
      </w:r>
      <w:hyperlink r:id="rId78">
        <w:r>
          <w:rPr>
            <w:color w:val="0000EE"/>
            <w:u w:val="single"/>
          </w:rPr>
          <w:t>Neh. 2:1</w:t>
        </w:r>
      </w:hyperlink>
      <w:r>
        <w:t>), Nehemia pergi ke Yerusalem untuk mengawasi pembangunan kembali tembok-tembok kota. Maleakhi mungkin menulis nubuatnya kepada orang-orang Yahudi di Yerusalem pada akhir masa pemerintahan Artahsasta.</w:t>
      </w:r>
    </w:p>
    <w:p>
      <w:r/>
      <w: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r/>
      <w:r>
        <w:t>Sebuah kuil Samaria kemudian dibangun di Gunung Gerizim (mungkin pada abad ke-5 SM), dan menjadi pusat peribadatan orang Samaria. Permusuhan antara orang Samaria dan orang Yahudi terus berlanjut hingga masa PB (</w:t>
      </w:r>
      <w:hyperlink r:id="rId79">
        <w:r>
          <w:rPr>
            <w:color w:val="0000EE"/>
            <w:u w:val="single"/>
          </w:rPr>
          <w:t>Yoh. 4</w:t>
        </w:r>
      </w:hyperlink>
      <w:r>
        <w:t>) dan terus berlanjut hingga saat ini.</w:t>
      </w:r>
    </w:p>
    <w:p>
      <w:pPr>
        <w:pStyle w:val="Heading3"/>
      </w:pPr>
      <w:r>
        <w:t>Periode Antar-Testamen</w:t>
      </w:r>
    </w:p>
    <w:p>
      <w:r/>
      <w: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r/>
      <w: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r/>
      <w: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r/>
      <w: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80">
        <w:r>
          <w:rPr>
            <w:color w:val="0000EE"/>
            <w:u w:val="single"/>
          </w:rPr>
          <w:t>1 Makabe 4:36–59</w:t>
        </w:r>
      </w:hyperlink>
      <w: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r/>
      <w: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r/>
      <w: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t>Periode Romawi</w:t>
      </w:r>
    </w:p>
    <w:p>
      <w:r/>
      <w: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r/>
      <w: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r/>
      <w: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r/>
      <w: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r/>
      <w: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r/>
      <w: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r/>
      <w: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r/>
      <w: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81">
        <w:r>
          <w:rPr>
            <w:color w:val="0000EE"/>
            <w:u w:val="single"/>
          </w:rPr>
          <w:t>Kisah 23:23–24:27</w:t>
        </w:r>
      </w:hyperlink>
      <w:r>
        <w:t xml:space="preserve">) sekitar tahun 58–60 M, kerusuhan terjadi di sana antara orang Yahudi dan bukan Yahudi. Festus (60–62 M; </w:t>
      </w:r>
      <w:hyperlink r:id="rId82">
        <w:r>
          <w:rPr>
            <w:color w:val="0000EE"/>
            <w:u w:val="single"/>
          </w:rPr>
          <w:t>Kisah 25</w:t>
        </w:r>
      </w:hyperlink>
      <w: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r/>
      <w: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r/>
      <w: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r/>
      <w: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r/>
      <w: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r/>
      <w:r>
        <w:rPr>
          <w:i/>
        </w:rPr>
        <w:t>Lihat juga</w:t>
      </w:r>
      <w:r>
        <w:t xml:space="preserve"> </w:t>
      </w:r>
      <w:r>
        <w:t>Abraham</w:t>
      </w:r>
      <w:r>
        <w:t xml:space="preserve">; </w:t>
      </w:r>
      <w:r>
        <w:t>Kronologi Alkitab (Perjanjian Lama)</w:t>
      </w:r>
      <w:r>
        <w:t xml:space="preserve">; </w:t>
      </w:r>
      <w:r>
        <w:t>Penaklukan dan Pembagian Tanah</w:t>
      </w:r>
      <w:r>
        <w:t xml:space="preserve">; </w:t>
      </w:r>
      <w:r>
        <w:t>Daud</w:t>
      </w:r>
      <w:r>
        <w:t xml:space="preserve">; </w:t>
      </w:r>
      <w:r>
        <w:t>Diaspora Yahudi</w:t>
      </w:r>
      <w:r>
        <w:t xml:space="preserve">; </w:t>
      </w:r>
      <w:r>
        <w:t>Keluaran</w:t>
      </w:r>
      <w:r>
        <w:t xml:space="preserve">; </w:t>
      </w:r>
      <w:r>
        <w:t>Pemberontakan Yahudi Pertama</w:t>
      </w:r>
      <w:r>
        <w:t xml:space="preserve">; </w:t>
      </w:r>
      <w:r>
        <w:t>Yahudi</w:t>
      </w:r>
      <w:r>
        <w:t xml:space="preserve">; </w:t>
      </w:r>
      <w:r>
        <w:t>Yudaisme</w:t>
      </w:r>
      <w:r>
        <w:t xml:space="preserve">; </w:t>
      </w:r>
      <w:r>
        <w:t>Musa</w:t>
      </w:r>
      <w:r>
        <w:t xml:space="preserve">; </w:t>
      </w:r>
      <w:r>
        <w:t>Patriarkh, Periode</w:t>
      </w:r>
      <w:r>
        <w:t xml:space="preserve">; </w:t>
      </w:r>
      <w:r>
        <w:t>Saul #2</w:t>
      </w:r>
      <w:r>
        <w:t xml:space="preserve">; </w:t>
      </w:r>
      <w:r>
        <w:t>Salomo</w:t>
      </w:r>
      <w:r>
        <w:t xml:space="preserve">; </w:t>
      </w:r>
      <w:r>
        <w:t>Periode Pasca-Pembuangan</w:t>
      </w:r>
      <w:r>
        <w:t xml:space="preserve">; </w:t>
      </w:r>
      <w:r>
        <w:t>Pengembaraan di Padang Gurun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2-Acts7:4" TargetMode="External"/><Relationship Id="rId16" Type="http://schemas.openxmlformats.org/officeDocument/2006/relationships/hyperlink" Target="https://ref.ly/Gen12:1-Gen12:3" TargetMode="External"/><Relationship Id="rId17" Type="http://schemas.openxmlformats.org/officeDocument/2006/relationships/hyperlink" Target="https://ref.ly/Gen12:4-Gen12:8" TargetMode="External"/><Relationship Id="rId18" Type="http://schemas.openxmlformats.org/officeDocument/2006/relationships/hyperlink" Target="https://ref.ly/Gen15:1-Gen15:21" TargetMode="External"/><Relationship Id="rId19" Type="http://schemas.openxmlformats.org/officeDocument/2006/relationships/hyperlink" Target="https://ref.ly/Gen17:6-Gen17:8" TargetMode="External"/><Relationship Id="rId20" Type="http://schemas.openxmlformats.org/officeDocument/2006/relationships/hyperlink" Target="https://ref.ly/Gen26:3-Gen26:5" TargetMode="External"/><Relationship Id="rId21" Type="http://schemas.openxmlformats.org/officeDocument/2006/relationships/hyperlink" Target="https://ref.ly/Gen28:1-Gen28:22" TargetMode="External"/><Relationship Id="rId22" Type="http://schemas.openxmlformats.org/officeDocument/2006/relationships/hyperlink" Target="https://ref.ly/Gen14:14" TargetMode="External"/><Relationship Id="rId23" Type="http://schemas.openxmlformats.org/officeDocument/2006/relationships/hyperlink" Target="https://ref.ly/Gen32:1-Gen32:32" TargetMode="External"/><Relationship Id="rId24" Type="http://schemas.openxmlformats.org/officeDocument/2006/relationships/hyperlink" Target="https://ref.ly/Exod1:8" TargetMode="External"/><Relationship Id="rId25" Type="http://schemas.openxmlformats.org/officeDocument/2006/relationships/hyperlink" Target="https://ref.ly/Exod1:12" TargetMode="External"/><Relationship Id="rId26" Type="http://schemas.openxmlformats.org/officeDocument/2006/relationships/hyperlink" Target="https://ref.ly/Exod3:1-Exod4:31" TargetMode="External"/><Relationship Id="rId27" Type="http://schemas.openxmlformats.org/officeDocument/2006/relationships/hyperlink" Target="https://ref.ly/Exod7:1-Exod12:51" TargetMode="External"/><Relationship Id="rId28" Type="http://schemas.openxmlformats.org/officeDocument/2006/relationships/hyperlink" Target="https://ref.ly/Exod12:12" TargetMode="External"/><Relationship Id="rId29" Type="http://schemas.openxmlformats.org/officeDocument/2006/relationships/hyperlink" Target="https://ref.ly/1Kgs6:1" TargetMode="External"/><Relationship Id="rId30" Type="http://schemas.openxmlformats.org/officeDocument/2006/relationships/hyperlink" Target="https://ref.ly/Exod19:2-Exod24:18" TargetMode="External"/><Relationship Id="rId31" Type="http://schemas.openxmlformats.org/officeDocument/2006/relationships/hyperlink" Target="https://ref.ly/Exod24:3" TargetMode="External"/><Relationship Id="rId32" Type="http://schemas.openxmlformats.org/officeDocument/2006/relationships/hyperlink" Target="https://ref.ly/Exod25:1-Exod27:21" TargetMode="External"/><Relationship Id="rId33" Type="http://schemas.openxmlformats.org/officeDocument/2006/relationships/hyperlink" Target="https://ref.ly/Exod30:1-Exod31:18" TargetMode="External"/><Relationship Id="rId34" Type="http://schemas.openxmlformats.org/officeDocument/2006/relationships/hyperlink" Target="https://ref.ly/Exod35:1-Exod40:38" TargetMode="External"/><Relationship Id="rId35" Type="http://schemas.openxmlformats.org/officeDocument/2006/relationships/hyperlink" Target="https://ref.ly/Exod28:1-Exod29:46" TargetMode="External"/><Relationship Id="rId36" Type="http://schemas.openxmlformats.org/officeDocument/2006/relationships/hyperlink" Target="https://ref.ly/Exod32:1-Exod34:35" TargetMode="External"/><Relationship Id="rId37" Type="http://schemas.openxmlformats.org/officeDocument/2006/relationships/hyperlink" Target="https://ref.ly/Exod32:9-Exod32:14" TargetMode="External"/><Relationship Id="rId38" Type="http://schemas.openxmlformats.org/officeDocument/2006/relationships/hyperlink" Target="https://ref.ly/Lev1:1-Lev27:34" TargetMode="External"/><Relationship Id="rId39" Type="http://schemas.openxmlformats.org/officeDocument/2006/relationships/hyperlink" Target="https://ref.ly/Num10:11-Num10:12" TargetMode="External"/><Relationship Id="rId40" Type="http://schemas.openxmlformats.org/officeDocument/2006/relationships/hyperlink" Target="https://ref.ly/Num12:1-Num12:16" TargetMode="External"/><Relationship Id="rId41" Type="http://schemas.openxmlformats.org/officeDocument/2006/relationships/hyperlink" Target="https://ref.ly/Num14:26-Num14:30" TargetMode="External"/><Relationship Id="rId42" Type="http://schemas.openxmlformats.org/officeDocument/2006/relationships/hyperlink" Target="https://ref.ly/Num26:51" TargetMode="External"/><Relationship Id="rId43" Type="http://schemas.openxmlformats.org/officeDocument/2006/relationships/hyperlink" Target="https://ref.ly/Josh14:7-Josh14:10" TargetMode="External"/><Relationship Id="rId44" Type="http://schemas.openxmlformats.org/officeDocument/2006/relationships/hyperlink" Target="https://ref.ly/Josh10:7-Josh10:11" TargetMode="External"/><Relationship Id="rId45" Type="http://schemas.openxmlformats.org/officeDocument/2006/relationships/hyperlink" Target="https://ref.ly/Acts13:19" TargetMode="External"/><Relationship Id="rId46" Type="http://schemas.openxmlformats.org/officeDocument/2006/relationships/hyperlink" Target="https://ref.ly/1Sam4:18" TargetMode="External"/><Relationship Id="rId47" Type="http://schemas.openxmlformats.org/officeDocument/2006/relationships/hyperlink" Target="https://ref.ly/1Sam8:9-1Sam8:21" TargetMode="External"/><Relationship Id="rId48" Type="http://schemas.openxmlformats.org/officeDocument/2006/relationships/hyperlink" Target="https://ref.ly/Gen49:10" TargetMode="External"/><Relationship Id="rId49" Type="http://schemas.openxmlformats.org/officeDocument/2006/relationships/hyperlink" Target="https://ref.ly/Num24:17" TargetMode="External"/><Relationship Id="rId50" Type="http://schemas.openxmlformats.org/officeDocument/2006/relationships/hyperlink" Target="https://ref.ly/Deut17:14-Deut17:20" TargetMode="External"/><Relationship Id="rId51" Type="http://schemas.openxmlformats.org/officeDocument/2006/relationships/hyperlink" Target="https://ref.ly/Acts13:21" TargetMode="External"/><Relationship Id="rId52" Type="http://schemas.openxmlformats.org/officeDocument/2006/relationships/hyperlink" Target="https://ref.ly/2Sam5:5" TargetMode="External"/><Relationship Id="rId53" Type="http://schemas.openxmlformats.org/officeDocument/2006/relationships/hyperlink" Target="https://ref.ly/1Kgs11:42" TargetMode="External"/><Relationship Id="rId54" Type="http://schemas.openxmlformats.org/officeDocument/2006/relationships/hyperlink" Target="https://ref.ly/1Sam13:8-1Sam13:14" TargetMode="External"/><Relationship Id="rId55" Type="http://schemas.openxmlformats.org/officeDocument/2006/relationships/hyperlink" Target="https://ref.ly/1Sam31:1-1Sam31:7" TargetMode="External"/><Relationship Id="rId56" Type="http://schemas.openxmlformats.org/officeDocument/2006/relationships/hyperlink" Target="https://ref.ly/2Sam2:2-2Sam2:11" TargetMode="External"/><Relationship Id="rId57" Type="http://schemas.openxmlformats.org/officeDocument/2006/relationships/hyperlink" Target="https://ref.ly/2Sam8:10" TargetMode="External"/><Relationship Id="rId58" Type="http://schemas.openxmlformats.org/officeDocument/2006/relationships/hyperlink" Target="https://ref.ly/1Chr18:1-1Chr19:19" TargetMode="External"/><Relationship Id="rId59" Type="http://schemas.openxmlformats.org/officeDocument/2006/relationships/hyperlink" Target="https://ref.ly/2Sam7:1-2Sam7:29" TargetMode="External"/><Relationship Id="rId60" Type="http://schemas.openxmlformats.org/officeDocument/2006/relationships/hyperlink" Target="https://ref.ly/Luke1:31-Luke1:33" TargetMode="External"/><Relationship Id="rId61" Type="http://schemas.openxmlformats.org/officeDocument/2006/relationships/hyperlink" Target="https://ref.ly/Acts2:29-Acts2:36" TargetMode="External"/><Relationship Id="rId62" Type="http://schemas.openxmlformats.org/officeDocument/2006/relationships/hyperlink" Target="https://ref.ly/Acts13:32-Acts13:39" TargetMode="External"/><Relationship Id="rId63" Type="http://schemas.openxmlformats.org/officeDocument/2006/relationships/hyperlink" Target="https://ref.ly/Acts15:14-Acts15:17" TargetMode="External"/><Relationship Id="rId64" Type="http://schemas.openxmlformats.org/officeDocument/2006/relationships/hyperlink" Target="https://ref.ly/1Kgs3:9" TargetMode="External"/><Relationship Id="rId65" Type="http://schemas.openxmlformats.org/officeDocument/2006/relationships/hyperlink" Target="https://ref.ly/1Kgs11:9-1Kgs11:13" TargetMode="External"/><Relationship Id="rId66" Type="http://schemas.openxmlformats.org/officeDocument/2006/relationships/hyperlink" Target="https://ref.ly/Isa36:1-Isa39:8" TargetMode="External"/><Relationship Id="rId67" Type="http://schemas.openxmlformats.org/officeDocument/2006/relationships/hyperlink" Target="https://ref.ly/2Kgs21:9" TargetMode="External"/><Relationship Id="rId68" Type="http://schemas.openxmlformats.org/officeDocument/2006/relationships/hyperlink" Target="https://ref.ly/Dan1:1" TargetMode="External"/><Relationship Id="rId69" Type="http://schemas.openxmlformats.org/officeDocument/2006/relationships/hyperlink" Target="https://ref.ly/Isa44:28" TargetMode="External"/><Relationship Id="rId70" Type="http://schemas.openxmlformats.org/officeDocument/2006/relationships/hyperlink" Target="https://ref.ly/Isa45:1" TargetMode="External"/><Relationship Id="rId71" Type="http://schemas.openxmlformats.org/officeDocument/2006/relationships/hyperlink" Target="https://ref.ly/Ezra2:64-Ezra2:65" TargetMode="External"/><Relationship Id="rId72" Type="http://schemas.openxmlformats.org/officeDocument/2006/relationships/hyperlink" Target="https://ref.ly/Ezra5:1" TargetMode="External"/><Relationship Id="rId73" Type="http://schemas.openxmlformats.org/officeDocument/2006/relationships/hyperlink" Target="https://ref.ly/Hag1:1" TargetMode="External"/><Relationship Id="rId74" Type="http://schemas.openxmlformats.org/officeDocument/2006/relationships/hyperlink" Target="https://ref.ly/Zech1:1" TargetMode="External"/><Relationship Id="rId75" Type="http://schemas.openxmlformats.org/officeDocument/2006/relationships/hyperlink" Target="https://ref.ly/Ezra6:15" TargetMode="External"/><Relationship Id="rId76" Type="http://schemas.openxmlformats.org/officeDocument/2006/relationships/hyperlink" Target="https://ref.ly/Esth1:3" TargetMode="External"/><Relationship Id="rId77" Type="http://schemas.openxmlformats.org/officeDocument/2006/relationships/hyperlink" Target="https://ref.ly/Ezra7:7" TargetMode="External"/><Relationship Id="rId78" Type="http://schemas.openxmlformats.org/officeDocument/2006/relationships/hyperlink" Target="https://ref.ly/Neh2:1" TargetMode="External"/><Relationship Id="rId79" Type="http://schemas.openxmlformats.org/officeDocument/2006/relationships/hyperlink" Target="https://ref.ly/John4:1-John4:54" TargetMode="External"/><Relationship Id="rId80" Type="http://schemas.openxmlformats.org/officeDocument/2006/relationships/hyperlink" Target="https://ref.ly/1Macc4:36-1Macc4:59" TargetMode="External"/><Relationship Id="rId81" Type="http://schemas.openxmlformats.org/officeDocument/2006/relationships/hyperlink" Target="https://ref.ly/Acts23:23-Acts24:27" TargetMode="External"/><Relationship Id="rId82"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