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w:t>
      </w:r>
      <w:r/>
    </w:p>
    <w:p>
      <w:r/>
      <w:r>
        <w:rPr>
          <w:i/>
        </w:rPr>
        <w:t>Деяния апостолов, Книга, Доброта, Благоволение</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Деяния апостолов, Книга</w:t>
      </w:r>
      <w:r/>
    </w:p>
    <w:p>
      <w:r/>
      <w: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r/>
      <w:r>
        <w:t>Содержание статьи:</w:t>
      </w:r>
    </w:p>
    <w:p>
      <w:r/>
      <w:r>
        <w:t>• Автор</w:t>
      </w:r>
    </w:p>
    <w:p>
      <w:r/>
      <w:r>
        <w:t>• Дата и место написания, адресаты</w:t>
      </w:r>
    </w:p>
    <w:p>
      <w:r/>
      <w:r>
        <w:t>• Исторический контекст и содержание книги</w:t>
      </w:r>
    </w:p>
    <w:p>
      <w:r/>
      <w:r>
        <w:t>• Цель</w:t>
      </w:r>
    </w:p>
    <w:p>
      <w:pPr>
        <w:pStyle w:val="Heading3"/>
      </w:pPr>
      <w:r>
        <w:t>Автор</w:t>
      </w:r>
    </w:p>
    <w:p>
      <w:r/>
      <w:r>
        <w:t>В Книге Деяния не указано, кто является её автором, но все сходятся во мнении, что автором был Лука.</w:t>
      </w:r>
    </w:p>
    <w:p>
      <w:r/>
      <w: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5">
        <w:r>
          <w:rPr>
            <w:color w:val="0000EE"/>
            <w:u w:val="single"/>
          </w:rPr>
          <w:t>Послании к Колоссянам 4:14</w:t>
        </w:r>
      </w:hyperlink>
      <w:r>
        <w:t xml:space="preserve"> в ряду других сотрудников Павла (</w:t>
      </w:r>
      <w:hyperlink r:id="rId16">
        <w:r>
          <w:rPr>
            <w:color w:val="0000EE"/>
            <w:u w:val="single"/>
          </w:rPr>
          <w:t>Кол.4:10–17</w:t>
        </w:r>
      </w:hyperlink>
      <w:r>
        <w:t xml:space="preserve">; см. также </w:t>
      </w:r>
      <w:hyperlink r:id="rId17">
        <w:r>
          <w:rPr>
            <w:color w:val="0000EE"/>
            <w:u w:val="single"/>
          </w:rPr>
          <w:t>2Тим.4:11</w:t>
        </w:r>
      </w:hyperlink>
      <w:r>
        <w:t xml:space="preserve">; </w:t>
      </w:r>
      <w:hyperlink r:id="rId18">
        <w:r>
          <w:rPr>
            <w:color w:val="0000EE"/>
            <w:u w:val="single"/>
          </w:rPr>
          <w:t>Флм.1:24</w:t>
        </w:r>
      </w:hyperlink>
      <w:r>
        <w:t>).</w:t>
      </w:r>
    </w:p>
    <w:p>
      <w:r/>
      <w: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r/>
      <w: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9">
        <w:r>
          <w:rPr>
            <w:color w:val="0000EE"/>
            <w:u w:val="single"/>
          </w:rPr>
          <w:t>16:9–10</w:t>
        </w:r>
      </w:hyperlink>
      <w:r>
        <w:t>).</w:t>
      </w:r>
    </w:p>
    <w:p>
      <w:r/>
      <w:r>
        <w:t>2. «Они, пойдя вперёд, ожидали нас в Троаде. А мы... отплыли из Филипп и дней в пять прибыли к ним в Троаду, где пробыли семь дней» (</w:t>
      </w:r>
      <w:hyperlink r:id="rId20">
        <w:r>
          <w:rPr>
            <w:color w:val="0000EE"/>
            <w:u w:val="single"/>
          </w:rPr>
          <w:t>20:5–6</w:t>
        </w:r>
      </w:hyperlink>
      <w:r>
        <w:t>).</w:t>
      </w:r>
    </w:p>
    <w:p>
      <w:r/>
      <w:r>
        <w:t>3. «Когда решено было плыть нам в Италию» (</w:t>
      </w:r>
      <w:hyperlink r:id="rId21">
        <w:r>
          <w:rPr>
            <w:color w:val="0000EE"/>
            <w:u w:val="single"/>
          </w:rPr>
          <w:t>27:1</w:t>
        </w:r>
      </w:hyperlink>
      <w:r>
        <w:t>).</w:t>
      </w:r>
    </w:p>
    <w:p>
      <w:r/>
      <w:r>
        <w:t>Эти так называемые «мы»-фрагменты (</w:t>
      </w:r>
      <w:hyperlink r:id="rId22">
        <w:r>
          <w:rPr>
            <w:color w:val="0000EE"/>
            <w:u w:val="single"/>
          </w:rPr>
          <w:t>16:9–18</w:t>
        </w:r>
      </w:hyperlink>
      <w:r>
        <w:t xml:space="preserve">; </w:t>
      </w:r>
      <w:hyperlink r:id="rId23">
        <w:r>
          <w:rPr>
            <w:color w:val="0000EE"/>
            <w:u w:val="single"/>
          </w:rPr>
          <w:t>20:5–21:18</w:t>
        </w:r>
      </w:hyperlink>
      <w:r>
        <w:t xml:space="preserve">; </w:t>
      </w:r>
      <w:hyperlink r:id="rId24">
        <w:r>
          <w:rPr>
            <w:color w:val="0000EE"/>
            <w:u w:val="single"/>
          </w:rPr>
          <w:t>27:1–28:16</w:t>
        </w:r>
      </w:hyperlink>
      <w: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r/>
      <w: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t>—</w:t>
      </w:r>
      <w:r>
        <w:t xml:space="preserve"> язычником, чтущим Бога израильтян.</w:t>
      </w:r>
    </w:p>
    <w:p>
      <w:pPr>
        <w:pStyle w:val="Heading3"/>
      </w:pPr>
      <w:r>
        <w:t>Дата и место написания, адресаты</w:t>
      </w:r>
    </w:p>
    <w:p>
      <w:r/>
      <w: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5">
        <w:r>
          <w:rPr>
            <w:color w:val="0000EE"/>
            <w:u w:val="single"/>
          </w:rPr>
          <w:t>Лк.1:1–4</w:t>
        </w:r>
      </w:hyperlink>
      <w: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6">
        <w:r>
          <w:rPr>
            <w:color w:val="0000EE"/>
            <w:u w:val="single"/>
          </w:rPr>
          <w:t>Деян.23:26</w:t>
        </w:r>
      </w:hyperlink>
      <w:r>
        <w:t xml:space="preserve">; </w:t>
      </w:r>
      <w:hyperlink r:id="rId27">
        <w:r>
          <w:rPr>
            <w:color w:val="0000EE"/>
            <w:u w:val="single"/>
          </w:rPr>
          <w:t>24:2</w:t>
        </w:r>
      </w:hyperlink>
      <w:r>
        <w:t xml:space="preserve"> и Фест </w:t>
      </w:r>
      <w:hyperlink r:id="rId28">
        <w:r>
          <w:rPr>
            <w:color w:val="0000EE"/>
            <w:u w:val="single"/>
          </w:rPr>
          <w:t>26:25</w:t>
        </w:r>
      </w:hyperlink>
      <w:r>
        <w:t>). Таким образом, вполне вероятно, что Лука предназначал свой двухтомный труд для конкретного должностного лица римского общества.</w:t>
      </w:r>
    </w:p>
    <w:p>
      <w:r/>
      <w: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r/>
      <w: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9">
        <w:r>
          <w:rPr>
            <w:color w:val="0000EE"/>
            <w:u w:val="single"/>
          </w:rPr>
          <w:t>16:39</w:t>
        </w:r>
      </w:hyperlink>
      <w:r>
        <w:t xml:space="preserve">; </w:t>
      </w:r>
      <w:hyperlink r:id="rId30">
        <w:r>
          <w:rPr>
            <w:color w:val="0000EE"/>
            <w:u w:val="single"/>
          </w:rPr>
          <w:t>18:14–17</w:t>
        </w:r>
      </w:hyperlink>
      <w:r>
        <w:t xml:space="preserve">; </w:t>
      </w:r>
      <w:hyperlink r:id="rId31">
        <w:r>
          <w:rPr>
            <w:color w:val="0000EE"/>
            <w:u w:val="single"/>
          </w:rPr>
          <w:t>19:37</w:t>
        </w:r>
      </w:hyperlink>
      <w:r>
        <w:t xml:space="preserve">; </w:t>
      </w:r>
      <w:hyperlink r:id="rId32">
        <w:r>
          <w:rPr>
            <w:color w:val="0000EE"/>
            <w:u w:val="single"/>
          </w:rPr>
          <w:t>23:29</w:t>
        </w:r>
      </w:hyperlink>
      <w:r>
        <w:t xml:space="preserve">; </w:t>
      </w:r>
      <w:hyperlink r:id="rId33">
        <w:r>
          <w:rPr>
            <w:color w:val="0000EE"/>
            <w:u w:val="single"/>
          </w:rPr>
          <w:t>25:25</w:t>
        </w:r>
      </w:hyperlink>
      <w:r>
        <w:t xml:space="preserve">; </w:t>
      </w:r>
      <w:hyperlink r:id="rId34">
        <w:r>
          <w:rPr>
            <w:color w:val="0000EE"/>
            <w:u w:val="single"/>
          </w:rPr>
          <w:t>26:32</w:t>
        </w:r>
      </w:hyperlink>
      <w: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5">
        <w:r>
          <w:rPr>
            <w:color w:val="0000EE"/>
            <w:u w:val="single"/>
          </w:rPr>
          <w:t>28:16–31</w:t>
        </w:r>
      </w:hyperlink>
      <w:r>
        <w:t>).</w:t>
      </w:r>
    </w:p>
    <w:p>
      <w:r/>
      <w: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t>Исторический контекст и содержание книги</w:t>
      </w:r>
    </w:p>
    <w:p>
      <w:r/>
      <w: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r/>
      <w:hyperlink r:id="rId36">
        <w:r>
          <w:rPr>
            <w:color w:val="0000EE"/>
            <w:u w:val="single"/>
          </w:rPr>
          <w:t>Книга Деяния 1–12</w:t>
        </w:r>
      </w:hyperlink>
      <w: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6">
        <w:r>
          <w:rPr>
            <w:color w:val="0000EE"/>
            <w:u w:val="single"/>
          </w:rPr>
          <w:t>Книге Деяния 1–12</w:t>
        </w:r>
      </w:hyperlink>
      <w:r>
        <w:t xml:space="preserve"> происходили в период с 30-го по 44-й годы.</w:t>
      </w:r>
    </w:p>
    <w:p>
      <w:r/>
      <w:r>
        <w:t>Обращение Савла (</w:t>
      </w:r>
      <w:hyperlink r:id="rId37">
        <w:r>
          <w:rPr>
            <w:color w:val="0000EE"/>
            <w:u w:val="single"/>
          </w:rPr>
          <w:t>Деян.9</w:t>
        </w:r>
      </w:hyperlink>
      <w:r>
        <w:t xml:space="preserve">) обычно датируется 33 г.. Похоже, что после обращения Савла и его отъезда в его родной город Тарс Церковь пережила период спокойствия, </w:t>
      </w:r>
      <w:r>
        <w:t xml:space="preserve">умножала своё имущество и неуклонно росла </w:t>
      </w:r>
      <w:r>
        <w:t>(</w:t>
      </w:r>
      <w:hyperlink r:id="rId38">
        <w:r>
          <w:rPr>
            <w:color w:val="0000EE"/>
            <w:u w:val="single"/>
          </w:rPr>
          <w:t>9:31–11:26</w:t>
        </w:r>
      </w:hyperlink>
      <w:r>
        <w:t xml:space="preserve">). Из </w:t>
      </w:r>
      <w:hyperlink r:id="rId39">
        <w:r>
          <w:rPr>
            <w:color w:val="0000EE"/>
            <w:u w:val="single"/>
          </w:rPr>
          <w:t>Послания к Галатам 1:18–21</w:t>
        </w:r>
      </w:hyperlink>
      <w:r>
        <w:t xml:space="preserve"> и из факта существования христианских общин, которые Павел и Сила посетили во время своего второго миссионерского путешествия (</w:t>
      </w:r>
      <w:hyperlink r:id="rId40">
        <w:r>
          <w:rPr>
            <w:color w:val="0000EE"/>
            <w:u w:val="single"/>
          </w:rPr>
          <w:t>Деян.15:40–41</w:t>
        </w:r>
      </w:hyperlink>
      <w:r>
        <w:t xml:space="preserve">), можно предположить, что Павел в течение этого десятилетия не бездействовал, а активно участвовал в миссии к язычникам. (После </w:t>
      </w:r>
      <w:hyperlink r:id="rId41">
        <w:r>
          <w:rPr>
            <w:color w:val="0000EE"/>
            <w:u w:val="single"/>
          </w:rPr>
          <w:t>Деян.13:9</w:t>
        </w:r>
      </w:hyperlink>
      <w:r>
        <w:t xml:space="preserve"> имя «Савл» исчезает из повествования).</w:t>
      </w:r>
    </w:p>
    <w:p>
      <w:r/>
      <w: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2">
        <w:r>
          <w:rPr>
            <w:color w:val="0000EE"/>
            <w:u w:val="single"/>
          </w:rPr>
          <w:t>Деян.12</w:t>
        </w:r>
      </w:hyperlink>
      <w:r>
        <w:t xml:space="preserve"> говорится о казни Иакова (брата апостола Иоанна) и о заключении в тюрьму Петра. История смерти Агриппы I (</w:t>
      </w:r>
      <w:hyperlink r:id="rId43">
        <w:r>
          <w:rPr>
            <w:color w:val="0000EE"/>
            <w:u w:val="single"/>
          </w:rPr>
          <w:t>12:20–23</w:t>
        </w:r>
      </w:hyperlink>
      <w:r>
        <w:t>) описана также иудейским историком Иосифом Флавием, который датирует её 44 г.</w:t>
      </w:r>
    </w:p>
    <w:p>
      <w:r/>
      <w: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4">
        <w:r>
          <w:rPr>
            <w:color w:val="0000EE"/>
            <w:u w:val="single"/>
          </w:rPr>
          <w:t>11:27–29</w:t>
        </w:r>
      </w:hyperlink>
      <w:r>
        <w:t xml:space="preserve">). Лука говорит, что во время правления императора Клавдия (41–54 гг.) случился сильный голод (стих </w:t>
      </w:r>
      <w:hyperlink r:id="rId45">
        <w:r>
          <w:rPr>
            <w:color w:val="0000EE"/>
            <w:u w:val="single"/>
          </w:rPr>
          <w:t>28</w:t>
        </w:r>
      </w:hyperlink>
      <w:r>
        <w:t xml:space="preserve">). Иосиф Флавий в своём произведении </w:t>
      </w:r>
      <w:r>
        <w:rPr>
          <w:i/>
        </w:rPr>
        <w:t>Иудейские древности</w:t>
      </w:r>
      <w:r>
        <w:t xml:space="preserve"> говорит о сильном голоде в Палестине между 44-м и 48-м годами. Согласно </w:t>
      </w:r>
      <w:hyperlink r:id="rId46">
        <w:r>
          <w:rPr>
            <w:color w:val="0000EE"/>
            <w:u w:val="single"/>
          </w:rPr>
          <w:t>Деян.12:25</w:t>
        </w:r>
      </w:hyperlink>
      <w: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r/>
      <w:r>
        <w:t>В этом месте повествования Книги Деяния, Павел официально приступает к своей миссии к язычникам (</w:t>
      </w:r>
      <w:hyperlink r:id="rId47">
        <w:r>
          <w:rPr>
            <w:color w:val="0000EE"/>
            <w:u w:val="single"/>
          </w:rPr>
          <w:t>13:1–3</w:t>
        </w:r>
      </w:hyperlink>
      <w: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r/>
      <w: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8">
        <w:r>
          <w:rPr>
            <w:color w:val="0000EE"/>
            <w:u w:val="single"/>
          </w:rPr>
          <w:t>13–14</w:t>
        </w:r>
      </w:hyperlink>
      <w:r>
        <w:t>).</w:t>
      </w:r>
    </w:p>
    <w:p>
      <w:r/>
      <w:r>
        <w:t>Обсуждение на Иерусалимском Соборе различий между христианами-евреями и неевреями (</w:t>
      </w:r>
      <w:hyperlink r:id="rId49">
        <w:r>
          <w:rPr>
            <w:color w:val="0000EE"/>
            <w:u w:val="single"/>
          </w:rPr>
          <w:t>гл. 15</w:t>
        </w:r>
      </w:hyperlink>
      <w: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50">
        <w:r>
          <w:rPr>
            <w:color w:val="0000EE"/>
            <w:u w:val="single"/>
          </w:rPr>
          <w:t>15:40–18:22</w:t>
        </w:r>
      </w:hyperlink>
      <w:r>
        <w:t xml:space="preserve">). Церкви были основаны в важных македонских городах </w:t>
      </w:r>
      <w:r>
        <w:t>— Филиппах, Фессалонике и Верии</w:t>
      </w:r>
      <w:r>
        <w:t>.</w:t>
      </w:r>
    </w:p>
    <w:p>
      <w:r/>
      <w:r>
        <w:t>Полтора года, проведённые Павлом в Коринфе (</w:t>
      </w:r>
      <w:hyperlink r:id="rId51">
        <w:r>
          <w:rPr>
            <w:color w:val="0000EE"/>
            <w:u w:val="single"/>
          </w:rPr>
          <w:t>18:11</w:t>
        </w:r>
      </w:hyperlink>
      <w: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2">
        <w:r>
          <w:rPr>
            <w:color w:val="0000EE"/>
            <w:u w:val="single"/>
          </w:rPr>
          <w:t>Деян.18:12–17</w:t>
        </w:r>
      </w:hyperlink>
      <w: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r/>
      <w: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3">
        <w:r>
          <w:rPr>
            <w:color w:val="0000EE"/>
            <w:u w:val="single"/>
          </w:rPr>
          <w:t>13:13–19:7</w:t>
        </w:r>
      </w:hyperlink>
      <w:r>
        <w:t xml:space="preserve">). В </w:t>
      </w:r>
      <w:hyperlink r:id="rId52">
        <w:r>
          <w:rPr>
            <w:color w:val="0000EE"/>
            <w:u w:val="single"/>
          </w:rPr>
          <w:t>Книге Деяния 18:12–17</w:t>
        </w:r>
      </w:hyperlink>
      <w: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r/>
      <w: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4">
        <w:r>
          <w:rPr>
            <w:color w:val="0000EE"/>
            <w:u w:val="single"/>
          </w:rPr>
          <w:t>Ин.3:22–24</w:t>
        </w:r>
      </w:hyperlink>
      <w: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5">
        <w:r>
          <w:rPr>
            <w:color w:val="0000EE"/>
            <w:u w:val="single"/>
          </w:rPr>
          <w:t>18:25</w:t>
        </w:r>
      </w:hyperlink>
      <w:r>
        <w:t>). Отсутствие у них знаний о другом христианском крещении или о реальности Святого Духа (</w:t>
      </w:r>
      <w:hyperlink r:id="rId56">
        <w:r>
          <w:rPr>
            <w:color w:val="0000EE"/>
            <w:u w:val="single"/>
          </w:rPr>
          <w:t>19:2–4</w:t>
        </w:r>
      </w:hyperlink>
      <w:r>
        <w:t>) показывает, что в раннем христианстве существовало сильное разнообразие как в вере, так и в практике.</w:t>
      </w:r>
    </w:p>
    <w:p>
      <w:r/>
      <w:r>
        <w:t>Третье миссионерское путешествие Павла началось с трёхлетнего служения в Ефесе (</w:t>
      </w:r>
      <w:hyperlink r:id="rId57">
        <w:r>
          <w:rPr>
            <w:color w:val="0000EE"/>
            <w:u w:val="single"/>
          </w:rPr>
          <w:t>19:1–20:1</w:t>
        </w:r>
      </w:hyperlink>
      <w:r>
        <w:t>), продолжилось посещением церквей, основанных в предыдущем путешествии (</w:t>
      </w:r>
      <w:hyperlink r:id="rId58">
        <w:r>
          <w:rPr>
            <w:color w:val="0000EE"/>
            <w:u w:val="single"/>
          </w:rPr>
          <w:t>20:2–12</w:t>
        </w:r>
      </w:hyperlink>
      <w:r>
        <w:t>), и достигло кульминации с арестом апостола в Иерусалиме (</w:t>
      </w:r>
      <w:hyperlink r:id="rId59">
        <w:r>
          <w:rPr>
            <w:color w:val="0000EE"/>
            <w:u w:val="single"/>
          </w:rPr>
          <w:t>Деян.21</w:t>
        </w:r>
      </w:hyperlink>
      <w: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60">
        <w:r>
          <w:rPr>
            <w:color w:val="0000EE"/>
            <w:u w:val="single"/>
          </w:rPr>
          <w:t>23:23–24:23</w:t>
        </w:r>
      </w:hyperlink>
      <w: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r/>
      <w: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61">
        <w:r>
          <w:rPr>
            <w:color w:val="0000EE"/>
            <w:u w:val="single"/>
          </w:rPr>
          <w:t>25:1–9</w:t>
        </w:r>
      </w:hyperlink>
      <w:r>
        <w:t>). Осознав эту опасность, Павел подал апелляцию в высший суд империи, под председательством самого кесаря (</w:t>
      </w:r>
      <w:hyperlink r:id="rId62">
        <w:r>
          <w:rPr>
            <w:color w:val="0000EE"/>
            <w:u w:val="single"/>
          </w:rPr>
          <w:t>25:10–12</w:t>
        </w:r>
      </w:hyperlink>
      <w:r>
        <w:t>).</w:t>
      </w:r>
    </w:p>
    <w:p>
      <w:r/>
      <w: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3">
        <w:r>
          <w:rPr>
            <w:color w:val="0000EE"/>
            <w:u w:val="single"/>
          </w:rPr>
          <w:t>25:25–27</w:t>
        </w:r>
      </w:hyperlink>
      <w: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4">
        <w:r>
          <w:rPr>
            <w:color w:val="0000EE"/>
            <w:u w:val="single"/>
          </w:rPr>
          <w:t>25:13</w:t>
        </w:r>
      </w:hyperlink>
      <w: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5">
        <w:r>
          <w:rPr>
            <w:color w:val="0000EE"/>
            <w:u w:val="single"/>
          </w:rPr>
          <w:t>26:1–29</w:t>
        </w:r>
      </w:hyperlink>
      <w:r>
        <w:t>) было признание невиновности Павла (</w:t>
      </w:r>
      <w:hyperlink r:id="rId66">
        <w:r>
          <w:rPr>
            <w:color w:val="0000EE"/>
            <w:u w:val="single"/>
          </w:rPr>
          <w:t>26:31</w:t>
        </w:r>
      </w:hyperlink>
      <w: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4">
        <w:r>
          <w:rPr>
            <w:color w:val="0000EE"/>
            <w:u w:val="single"/>
          </w:rPr>
          <w:t>26:32</w:t>
        </w:r>
      </w:hyperlink>
      <w:r>
        <w:t>).</w:t>
      </w:r>
    </w:p>
    <w:p>
      <w:r/>
      <w:r>
        <w:t>Относительная свобода Павла в течение двух последующих лет (</w:t>
      </w:r>
      <w:hyperlink r:id="rId67">
        <w:r>
          <w:rPr>
            <w:color w:val="0000EE"/>
            <w:u w:val="single"/>
          </w:rPr>
          <w:t>28:30</w:t>
        </w:r>
      </w:hyperlink>
      <w: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t>— церковный историк IV века: предание гласит, что Павел возобновил своё служение и позже принял мученическую смерть при императоре Нероне</w:t>
      </w:r>
      <w:r>
        <w:t>.</w:t>
      </w:r>
    </w:p>
    <w:p>
      <w:pPr>
        <w:pStyle w:val="Heading3"/>
      </w:pPr>
      <w:r>
        <w:t>Цель</w:t>
      </w:r>
    </w:p>
    <w:p>
      <w:r/>
      <w: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5">
        <w:r>
          <w:rPr>
            <w:color w:val="0000EE"/>
            <w:u w:val="single"/>
          </w:rPr>
          <w:t>Лк.1:1–4</w:t>
        </w:r>
      </w:hyperlink>
      <w: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8">
        <w:r>
          <w:rPr>
            <w:color w:val="0000EE"/>
            <w:u w:val="single"/>
          </w:rPr>
          <w:t>Деян.1:1–8</w:t>
        </w:r>
      </w:hyperlink>
      <w:r>
        <w:t>).</w:t>
      </w:r>
    </w:p>
    <w:p>
      <w:r/>
      <w: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t>как внутри Церкви, так и среди римских чиновников, считали, что христианская вера —</w:t>
      </w:r>
      <w: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9">
        <w:r>
          <w:rPr>
            <w:color w:val="0000EE"/>
            <w:u w:val="single"/>
          </w:rPr>
          <w:t>Лк.2:29–32</w:t>
        </w:r>
      </w:hyperlink>
      <w:r>
        <w:t>); в Книге Деяния речь Стефана перед синедрионом (</w:t>
      </w:r>
      <w:hyperlink r:id="rId70">
        <w:r>
          <w:rPr>
            <w:color w:val="0000EE"/>
            <w:u w:val="single"/>
          </w:rPr>
          <w:t>гл. 7</w:t>
        </w:r>
      </w:hyperlink>
      <w:r>
        <w:t>), события, произошедшие с Петром в доме Корнилия (</w:t>
      </w:r>
      <w:hyperlink r:id="rId71">
        <w:r>
          <w:rPr>
            <w:color w:val="0000EE"/>
            <w:u w:val="single"/>
          </w:rPr>
          <w:t>гл. 10</w:t>
        </w:r>
      </w:hyperlink>
      <w:r>
        <w:t>) и речь Павла перед афинянами (</w:t>
      </w:r>
      <w:hyperlink r:id="rId72">
        <w:r>
          <w:rPr>
            <w:color w:val="0000EE"/>
            <w:u w:val="single"/>
          </w:rPr>
          <w:t>гл. 17</w:t>
        </w:r>
      </w:hyperlink>
      <w:r>
        <w:t xml:space="preserve">) </w:t>
      </w:r>
      <w: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t xml:space="preserve"> Рассказы о конфликте ранней церкви с Симоном волхвом (</w:t>
      </w:r>
      <w:hyperlink r:id="rId73">
        <w:r>
          <w:rPr>
            <w:color w:val="0000EE"/>
            <w:u w:val="single"/>
          </w:rPr>
          <w:t>гл. 8</w:t>
        </w:r>
      </w:hyperlink>
      <w:r>
        <w:t>) и о том, как Павел и Варнава в Листре отвергли попытки поклониться им (</w:t>
      </w:r>
      <w:hyperlink r:id="rId74">
        <w:r>
          <w:rPr>
            <w:color w:val="0000EE"/>
            <w:u w:val="single"/>
          </w:rPr>
          <w:t>гл. 14</w:t>
        </w:r>
      </w:hyperlink>
      <w:r>
        <w:t xml:space="preserve">), опровергают распространённое обвинение в суеверии. Кроме того, христианство </w:t>
      </w:r>
      <w: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t xml:space="preserve">. Он жил в Палестине в тогда ещё недавнем прошлом, открыто, и все могли Его видеть и наблюдать, что Он делает (см. речи Петра и Павла в </w:t>
      </w:r>
      <w:hyperlink r:id="rId75">
        <w:r>
          <w:rPr>
            <w:color w:val="0000EE"/>
            <w:u w:val="single"/>
          </w:rPr>
          <w:t>Деян.2</w:t>
        </w:r>
      </w:hyperlink>
      <w:r>
        <w:t xml:space="preserve">; </w:t>
      </w:r>
      <w:hyperlink r:id="rId71">
        <w:r>
          <w:rPr>
            <w:color w:val="0000EE"/>
            <w:u w:val="single"/>
          </w:rPr>
          <w:t>10</w:t>
        </w:r>
      </w:hyperlink>
      <w:r>
        <w:t xml:space="preserve">; </w:t>
      </w:r>
      <w:hyperlink r:id="rId76">
        <w:r>
          <w:rPr>
            <w:color w:val="0000EE"/>
            <w:u w:val="single"/>
          </w:rPr>
          <w:t>13</w:t>
        </w:r>
      </w:hyperlink>
      <w:r>
        <w:t>).</w:t>
      </w:r>
    </w:p>
    <w:p>
      <w:r/>
      <w: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7">
        <w:r>
          <w:rPr>
            <w:color w:val="0000EE"/>
            <w:u w:val="single"/>
          </w:rPr>
          <w:t>Лк.23:13–16</w:t>
        </w:r>
      </w:hyperlink>
      <w:r>
        <w:t xml:space="preserve">; </w:t>
      </w:r>
      <w:hyperlink r:id="rId78">
        <w:r>
          <w:rPr>
            <w:color w:val="0000EE"/>
            <w:u w:val="single"/>
          </w:rPr>
          <w:t>Деян.13:28</w:t>
        </w:r>
      </w:hyperlink>
      <w: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9">
        <w:r>
          <w:rPr>
            <w:color w:val="0000EE"/>
            <w:u w:val="single"/>
          </w:rPr>
          <w:t>Деян.13:7–12</w:t>
        </w:r>
      </w:hyperlink>
      <w:r>
        <w:t>); воеводы в Филиппах приносят свои извинения Павлу и Силе за незаконный арест и избиения (</w:t>
      </w:r>
      <w:hyperlink r:id="rId80">
        <w:r>
          <w:rPr>
            <w:color w:val="0000EE"/>
            <w:u w:val="single"/>
          </w:rPr>
          <w:t>16:37–39</w:t>
        </w:r>
      </w:hyperlink>
      <w:r>
        <w:t>); Галлион, проконсул Ахаии, считает, что Павел невиновен перед римским законом (</w:t>
      </w:r>
      <w:hyperlink r:id="rId81">
        <w:r>
          <w:rPr>
            <w:color w:val="0000EE"/>
            <w:u w:val="single"/>
          </w:rPr>
          <w:t>18:12–16</w:t>
        </w:r>
      </w:hyperlink>
      <w:r>
        <w:t>); блюститель порядка в Ефесе пресекает атаку толпы на Павла и его спутников и отвергает выдвинутые против них обвинения (</w:t>
      </w:r>
      <w:hyperlink r:id="rId82">
        <w:r>
          <w:rPr>
            <w:color w:val="0000EE"/>
            <w:u w:val="single"/>
          </w:rPr>
          <w:t>19:35–39</w:t>
        </w:r>
      </w:hyperlink>
      <w: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3">
        <w:r>
          <w:rPr>
            <w:color w:val="0000EE"/>
            <w:u w:val="single"/>
          </w:rPr>
          <w:t>23:26–29</w:t>
        </w:r>
      </w:hyperlink>
      <w: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6">
        <w:r>
          <w:rPr>
            <w:color w:val="0000EE"/>
            <w:u w:val="single"/>
          </w:rPr>
          <w:t>26:31</w:t>
        </w:r>
      </w:hyperlink>
      <w:r>
        <w:t>). Лука завершает свою историю рассказом о том, как Павел, с разрешения имперских охранников, совершает миссионерское служение в Риме (</w:t>
      </w:r>
      <w:hyperlink r:id="rId84">
        <w:r>
          <w:rPr>
            <w:color w:val="0000EE"/>
            <w:u w:val="single"/>
          </w:rPr>
          <w:t>28:30–31</w:t>
        </w:r>
      </w:hyperlink>
      <w: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r/>
      <w: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rPr>
        <w:t>времени Израиля</w:t>
      </w:r>
      <w:r>
        <w:t xml:space="preserve"> (</w:t>
      </w:r>
      <w:hyperlink r:id="rId85">
        <w:r>
          <w:rPr>
            <w:color w:val="0000EE"/>
            <w:u w:val="single"/>
          </w:rPr>
          <w:t>Лк.1–2</w:t>
        </w:r>
      </w:hyperlink>
      <w:r>
        <w:t xml:space="preserve">) до </w:t>
      </w:r>
      <w:r>
        <w:rPr>
          <w:i/>
        </w:rPr>
        <w:t>времени Иисуса</w:t>
      </w:r>
      <w:r>
        <w:t xml:space="preserve"> и продолжающаяся во </w:t>
      </w:r>
      <w:r>
        <w:rPr>
          <w:i/>
        </w:rPr>
        <w:t>время Церкви</w:t>
      </w:r>
      <w: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t>— именно</w:t>
      </w:r>
      <w:r>
        <w:t xml:space="preserve"> реальность Духа дала Ему силы для служения (</w:t>
      </w:r>
      <w:hyperlink r:id="rId86">
        <w:r>
          <w:rPr>
            <w:color w:val="0000EE"/>
            <w:u w:val="single"/>
          </w:rPr>
          <w:t>Лк.3:22</w:t>
        </w:r>
      </w:hyperlink>
      <w:r>
        <w:t xml:space="preserve">; </w:t>
      </w:r>
      <w:hyperlink r:id="rId87">
        <w:r>
          <w:rPr>
            <w:color w:val="0000EE"/>
            <w:u w:val="single"/>
          </w:rPr>
          <w:t>4:1,14,18</w:t>
        </w:r>
      </w:hyperlink>
      <w:r>
        <w:t>); в Книге Деяния община учеников Иисуса представлена как община Духа (</w:t>
      </w:r>
      <w:hyperlink r:id="rId88">
        <w:r>
          <w:rPr>
            <w:color w:val="0000EE"/>
            <w:u w:val="single"/>
          </w:rPr>
          <w:t>1:8</w:t>
        </w:r>
      </w:hyperlink>
      <w:r>
        <w:t xml:space="preserve">; </w:t>
      </w:r>
      <w:hyperlink r:id="rId89">
        <w:r>
          <w:rPr>
            <w:color w:val="0000EE"/>
            <w:u w:val="single"/>
          </w:rPr>
          <w:t>2:1–8</w:t>
        </w:r>
      </w:hyperlink>
      <w:r>
        <w:t xml:space="preserve">), и что Иисус, будучи облечён силой Духа, начал делать, то продолжает делать и Церковь, также будучи облечённой силой Духа. </w:t>
      </w:r>
    </w:p>
    <w:p>
      <w:r/>
      <w: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8">
        <w:r>
          <w:rPr>
            <w:color w:val="0000EE"/>
            <w:u w:val="single"/>
          </w:rPr>
          <w:t>1:8</w:t>
        </w:r>
      </w:hyperlink>
      <w:r>
        <w:t>) и создал подлинную общину (</w:t>
      </w:r>
      <w:hyperlink r:id="rId90">
        <w:r>
          <w:rPr>
            <w:color w:val="0000EE"/>
            <w:u w:val="single"/>
          </w:rPr>
          <w:t>2:44–47</w:t>
        </w:r>
      </w:hyperlink>
      <w:r>
        <w:t xml:space="preserve">; </w:t>
      </w:r>
      <w:hyperlink r:id="rId91">
        <w:r>
          <w:rPr>
            <w:color w:val="0000EE"/>
            <w:u w:val="single"/>
          </w:rPr>
          <w:t>4:32–37</w:t>
        </w:r>
      </w:hyperlink>
      <w:r>
        <w:t xml:space="preserve">) </w:t>
      </w:r>
      <w:r>
        <w:t>— то, чего отчаянно желал древний мир. Дух производил в новой общине смелость и дерзновение</w:t>
      </w:r>
      <w:r>
        <w:t xml:space="preserve"> (см. речи Петра в главах </w:t>
      </w:r>
      <w:hyperlink r:id="rId92">
        <w:r>
          <w:rPr>
            <w:color w:val="0000EE"/>
            <w:u w:val="single"/>
          </w:rPr>
          <w:t>2–5</w:t>
        </w:r>
      </w:hyperlink>
      <w:r>
        <w:t>), давал силы на служение (</w:t>
      </w:r>
      <w:hyperlink r:id="rId93">
        <w:r>
          <w:rPr>
            <w:color w:val="0000EE"/>
            <w:u w:val="single"/>
          </w:rPr>
          <w:t>гл. 6</w:t>
        </w:r>
      </w:hyperlink>
      <w:r>
        <w:t>), помогал преодолевать предрассудки, как во время миссии в Самарии (</w:t>
      </w:r>
      <w:hyperlink r:id="rId73">
        <w:r>
          <w:rPr>
            <w:color w:val="0000EE"/>
            <w:u w:val="single"/>
          </w:rPr>
          <w:t>гл. 8</w:t>
        </w:r>
      </w:hyperlink>
      <w:r>
        <w:t>), разрушал стены, как в истории с Корнилием (</w:t>
      </w:r>
      <w:hyperlink r:id="rId94">
        <w:r>
          <w:rPr>
            <w:color w:val="0000EE"/>
            <w:u w:val="single"/>
          </w:rPr>
          <w:t>гл. 10–11</w:t>
        </w:r>
      </w:hyperlink>
      <w:r>
        <w:t>), и посылал верующих на миссию (</w:t>
      </w:r>
      <w:hyperlink r:id="rId76">
        <w:r>
          <w:rPr>
            <w:color w:val="0000EE"/>
            <w:u w:val="single"/>
          </w:rPr>
          <w:t>гл. 13</w:t>
        </w:r>
      </w:hyperlink>
      <w:r>
        <w:t>).</w:t>
      </w:r>
    </w:p>
    <w:p>
      <w:r/>
      <w:r>
        <w:t xml:space="preserve">Другой важной характеристикой обеих книг Луки является акцент на воскресении Христа. Для Луки, как и для Павла (см. </w:t>
      </w:r>
      <w:hyperlink r:id="rId95">
        <w:r>
          <w:rPr>
            <w:color w:val="0000EE"/>
            <w:u w:val="single"/>
          </w:rPr>
          <w:t>1Кор.15:12–21</w:t>
        </w:r>
      </w:hyperlink>
      <w: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6">
        <w:r>
          <w:rPr>
            <w:color w:val="0000EE"/>
            <w:u w:val="single"/>
          </w:rPr>
          <w:t>2:22–24,36</w:t>
        </w:r>
      </w:hyperlink>
      <w:r>
        <w:t xml:space="preserve">; </w:t>
      </w:r>
      <w:hyperlink r:id="rId97">
        <w:r>
          <w:rPr>
            <w:color w:val="0000EE"/>
            <w:u w:val="single"/>
          </w:rPr>
          <w:t>3:14–15</w:t>
        </w:r>
      </w:hyperlink>
      <w:r>
        <w:t xml:space="preserve">; </w:t>
      </w:r>
      <w:hyperlink r:id="rId98">
        <w:r>
          <w:rPr>
            <w:color w:val="0000EE"/>
            <w:u w:val="single"/>
          </w:rPr>
          <w:t>5:30–31</w:t>
        </w:r>
      </w:hyperlink>
      <w:r>
        <w:t xml:space="preserve">; </w:t>
      </w:r>
      <w:hyperlink r:id="rId99">
        <w:r>
          <w:rPr>
            <w:color w:val="0000EE"/>
            <w:u w:val="single"/>
          </w:rPr>
          <w:t>10:39–42</w:t>
        </w:r>
      </w:hyperlink>
      <w:r>
        <w:t>).</w:t>
      </w:r>
    </w:p>
    <w:p>
      <w:r/>
      <w:r>
        <w:t xml:space="preserve">Книга Деяния естественным образом делится на две части: главы </w:t>
      </w:r>
      <w:hyperlink r:id="rId36">
        <w:r>
          <w:rPr>
            <w:color w:val="0000EE"/>
            <w:u w:val="single"/>
          </w:rPr>
          <w:t>1–12</w:t>
        </w:r>
      </w:hyperlink>
      <w:r>
        <w:t xml:space="preserve"> и главы </w:t>
      </w:r>
      <w:hyperlink r:id="rId100">
        <w:r>
          <w:rPr>
            <w:color w:val="0000EE"/>
            <w:u w:val="single"/>
          </w:rPr>
          <w:t>13–28</w:t>
        </w:r>
      </w:hyperlink>
      <w: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5">
        <w:r>
          <w:rPr>
            <w:color w:val="0000EE"/>
            <w:u w:val="single"/>
          </w:rPr>
          <w:t>гл. 2</w:t>
        </w:r>
      </w:hyperlink>
      <w:r>
        <w:t>); объясняет толпе в Храме значение исцеления хромого (</w:t>
      </w:r>
      <w:hyperlink r:id="rId101">
        <w:r>
          <w:rPr>
            <w:color w:val="0000EE"/>
            <w:u w:val="single"/>
          </w:rPr>
          <w:t>гл. 3</w:t>
        </w:r>
      </w:hyperlink>
      <w:r>
        <w:t>); выступает в защиту христианской проповеди перед иудейским синедрионом (</w:t>
      </w:r>
      <w:hyperlink r:id="rId102">
        <w:r>
          <w:rPr>
            <w:color w:val="0000EE"/>
            <w:u w:val="single"/>
          </w:rPr>
          <w:t>гл. 4</w:t>
        </w:r>
      </w:hyperlink>
      <w:r>
        <w:t>); через Петра чаще, чем через других апостолов, происходят исцеления; именно Пётр говорит от имени апостолов (</w:t>
      </w:r>
      <w:hyperlink r:id="rId103">
        <w:r>
          <w:rPr>
            <w:color w:val="0000EE"/>
            <w:u w:val="single"/>
          </w:rPr>
          <w:t>гл. 5</w:t>
        </w:r>
      </w:hyperlink>
      <w:r>
        <w:t>); в Самарии Пётр противостоит волхву Симону (</w:t>
      </w:r>
      <w:hyperlink r:id="rId73">
        <w:r>
          <w:rPr>
            <w:color w:val="0000EE"/>
            <w:u w:val="single"/>
          </w:rPr>
          <w:t>гл. 8</w:t>
        </w:r>
      </w:hyperlink>
      <w:r>
        <w:t xml:space="preserve">); именно он — хотя практически против своей воли — через Корнилия начинает проповедь Евангелия язычникам (главы </w:t>
      </w:r>
      <w:hyperlink r:id="rId94">
        <w:r>
          <w:rPr>
            <w:color w:val="0000EE"/>
            <w:u w:val="single"/>
          </w:rPr>
          <w:t>10–11</w:t>
        </w:r>
      </w:hyperlink>
      <w:r>
        <w:t>) и принимает на себя огонь кампании Ирода против Церкви, но чудесным образом освобождается из темницы (</w:t>
      </w:r>
      <w:hyperlink r:id="rId42">
        <w:r>
          <w:rPr>
            <w:color w:val="0000EE"/>
            <w:u w:val="single"/>
          </w:rPr>
          <w:t>гл. 12</w:t>
        </w:r>
      </w:hyperlink>
      <w:r>
        <w:t>).</w:t>
      </w:r>
    </w:p>
    <w:p>
      <w:r/>
      <w:r>
        <w:t xml:space="preserve">Проповедь Евангелия язычникам через служение Павла является темой второй части Книги Деяния (главы </w:t>
      </w:r>
      <w:hyperlink r:id="rId100">
        <w:r>
          <w:rPr>
            <w:color w:val="0000EE"/>
            <w:u w:val="single"/>
          </w:rPr>
          <w:t>13–28</w:t>
        </w:r>
      </w:hyperlink>
      <w: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4">
        <w:r>
          <w:rPr>
            <w:color w:val="0000EE"/>
            <w:u w:val="single"/>
          </w:rPr>
          <w:t>21–22</w:t>
        </w:r>
      </w:hyperlink>
      <w:r>
        <w:t xml:space="preserve">), длительном заключении в Кесарии (гл. </w:t>
      </w:r>
      <w:hyperlink r:id="rId105">
        <w:r>
          <w:rPr>
            <w:color w:val="0000EE"/>
            <w:u w:val="single"/>
          </w:rPr>
          <w:t>23–26</w:t>
        </w:r>
      </w:hyperlink>
      <w:r>
        <w:t xml:space="preserve">) и путешествии в Рим (гл. </w:t>
      </w:r>
      <w:hyperlink r:id="rId106">
        <w:r>
          <w:rPr>
            <w:color w:val="0000EE"/>
            <w:u w:val="single"/>
          </w:rPr>
          <w:t>27–28</w:t>
        </w:r>
      </w:hyperlink>
      <w:r>
        <w:t>).</w:t>
      </w:r>
    </w:p>
    <w:p>
      <w:r/>
      <w:r>
        <w:t>Другой способ понять структуру и содержание Книги Деяния — тематический. Книга начинается со слов Иисуса «</w:t>
      </w:r>
      <w:r>
        <w:t>Вы примете силу, когда сойдёт на вас Дух Святой; и будете Мне свидетелями в Иерусалиме и во всей Иудее и Самарии и даже до края земли</w:t>
      </w:r>
      <w:r>
        <w:t>» (</w:t>
      </w:r>
      <w:hyperlink r:id="rId88">
        <w:r>
          <w:rPr>
            <w:color w:val="0000EE"/>
            <w:u w:val="single"/>
          </w:rPr>
          <w:t>1:8</w:t>
        </w:r>
      </w:hyperlink>
      <w: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7">
        <w:r>
          <w:rPr>
            <w:color w:val="0000EE"/>
            <w:u w:val="single"/>
          </w:rPr>
          <w:t>1–7</w:t>
        </w:r>
      </w:hyperlink>
      <w:r>
        <w:t>); (2) свидетельство в Самарии через Филиппа, Петра и Иоанна (</w:t>
      </w:r>
      <w:hyperlink r:id="rId108">
        <w:r>
          <w:rPr>
            <w:color w:val="0000EE"/>
            <w:u w:val="single"/>
          </w:rPr>
          <w:t>8:1–9:31</w:t>
        </w:r>
      </w:hyperlink>
      <w:r>
        <w:t>); (3) свидетельство языческому миру, сначала неуверенно через Петра (</w:t>
      </w:r>
      <w:hyperlink r:id="rId109">
        <w:r>
          <w:rPr>
            <w:color w:val="0000EE"/>
            <w:u w:val="single"/>
          </w:rPr>
          <w:t>9:32–12:25</w:t>
        </w:r>
      </w:hyperlink>
      <w:r>
        <w:t xml:space="preserve">), а затем решительно через Павла (главы </w:t>
      </w:r>
      <w:hyperlink r:id="rId100">
        <w:r>
          <w:rPr>
            <w:color w:val="0000EE"/>
            <w:u w:val="single"/>
          </w:rPr>
          <w:t>13–28</w:t>
        </w:r>
      </w:hyperlink>
      <w:r>
        <w:t>).</w:t>
      </w:r>
    </w:p>
    <w:p>
      <w:r/>
      <w:r>
        <w:rPr>
          <w:i/>
        </w:rPr>
        <w:t>См. также</w:t>
      </w:r>
      <w:r>
        <w:t xml:space="preserve"> </w:t>
      </w:r>
      <w:r>
        <w:t>Лука (автор)</w:t>
      </w:r>
      <w:r>
        <w:t xml:space="preserve">; </w:t>
      </w:r>
      <w:r>
        <w:t>Павел, апостол</w:t>
      </w:r>
      <w:r>
        <w:t xml:space="preserve">; </w:t>
      </w:r>
      <w:r>
        <w:t>Симон Пётр</w:t>
      </w:r>
      <w:r>
        <w:t xml:space="preserve">; </w:t>
      </w:r>
      <w:r>
        <w:t>Феофил #1</w:t>
      </w:r>
      <w:r>
        <w:t xml:space="preserve">; </w:t>
      </w:r>
      <w:r>
        <w:t>Библейская хронология (Новый Завет)</w:t>
      </w:r>
      <w:r>
        <w:t>.</w:t>
      </w:r>
      <w:r/>
      <w:r/>
    </w:p>
    <w:p>
      <w:r/>
    </w:p>
    <w:p>
      <w:pPr>
        <w:pStyle w:val="Heading2"/>
      </w:pPr>
      <w:r>
        <w:t>Доброта, Благоволение</w:t>
      </w:r>
      <w:r/>
    </w:p>
    <w:p>
      <w:r/>
      <w: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r/>
      <w: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10">
        <w:r>
          <w:rPr>
            <w:color w:val="0000EE"/>
            <w:u w:val="single"/>
          </w:rPr>
          <w:t>Быт. 40:14</w:t>
        </w:r>
      </w:hyperlink>
      <w:r>
        <w:t>). Раав просила израильтян проявить к ней благоволение, поскольку она помогла скрыться двум соглядатаем, пришедшим к ней в дом (</w:t>
      </w:r>
      <w:hyperlink r:id="rId111">
        <w:r>
          <w:rPr>
            <w:color w:val="0000EE"/>
            <w:u w:val="single"/>
          </w:rPr>
          <w:t>Иис. Нав. 2:12</w:t>
        </w:r>
      </w:hyperlink>
      <w: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2">
        <w:r>
          <w:rPr>
            <w:color w:val="0000EE"/>
            <w:u w:val="single"/>
          </w:rPr>
          <w:t>1 Цар. 15:6</w:t>
        </w:r>
      </w:hyperlink>
      <w:r>
        <w:t>). Давид высоко оценил добрый поступок жителей Иависа Галаадского, который они проявили к Саулу, когда похоронили его тело (</w:t>
      </w:r>
      <w:hyperlink r:id="rId113">
        <w:r>
          <w:rPr>
            <w:color w:val="0000EE"/>
            <w:u w:val="single"/>
          </w:rPr>
          <w:t>2Цар. 2:5</w:t>
        </w:r>
      </w:hyperlink>
      <w:r>
        <w:t>). Ионафан просил Давида проявить к нему благоволение и сохранить жизнь его сыновьям и потомкам (</w:t>
      </w:r>
      <w:hyperlink r:id="rId114">
        <w:r>
          <w:rPr>
            <w:color w:val="0000EE"/>
            <w:u w:val="single"/>
          </w:rPr>
          <w:t>1Цар.20:14–15</w:t>
        </w:r>
      </w:hyperlink>
      <w:r>
        <w:t>). Давид был добр к сыну Ионафана и позволил тому жить в своём дворце в безопасности (</w:t>
      </w:r>
      <w:hyperlink r:id="rId115">
        <w:r>
          <w:rPr>
            <w:color w:val="0000EE"/>
            <w:u w:val="single"/>
          </w:rPr>
          <w:t>2Цар. 9:1–7</w:t>
        </w:r>
      </w:hyperlink>
      <w:r>
        <w:t>).</w:t>
      </w:r>
    </w:p>
    <w:p>
      <w:r/>
      <w: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6">
        <w:r>
          <w:rPr>
            <w:color w:val="0000EE"/>
            <w:u w:val="single"/>
          </w:rPr>
          <w:t>Быт. 21:23</w:t>
        </w:r>
      </w:hyperlink>
      <w:r>
        <w:t>). Авенир был добр с Иевосфеем и не выдал его Давиду, но впоследствии Иевосфей восстал на Авенира из-за наложницы своего отца Саула, Рицпы (</w:t>
      </w:r>
      <w:hyperlink r:id="rId117">
        <w:r>
          <w:rPr>
            <w:color w:val="0000EE"/>
            <w:u w:val="single"/>
          </w:rPr>
          <w:t>2Цар. 3:8</w:t>
        </w:r>
      </w:hyperlink>
      <w: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8">
        <w:r>
          <w:rPr>
            <w:color w:val="0000EE"/>
            <w:u w:val="single"/>
          </w:rPr>
          <w:t>10:2–19</w:t>
        </w:r>
      </w:hyperlink>
      <w: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9">
        <w:r>
          <w:rPr>
            <w:color w:val="0000EE"/>
            <w:u w:val="single"/>
          </w:rPr>
          <w:t>2Цар. 16:17</w:t>
        </w:r>
      </w:hyperlink>
      <w:r>
        <w:t xml:space="preserve">; см. также </w:t>
      </w:r>
      <w:hyperlink r:id="rId120">
        <w:r>
          <w:rPr>
            <w:color w:val="0000EE"/>
            <w:u w:val="single"/>
          </w:rPr>
          <w:t>2Пар. 24:22</w:t>
        </w:r>
      </w:hyperlink>
      <w:r>
        <w:t>).</w:t>
      </w:r>
    </w:p>
    <w:p>
      <w:r/>
      <w: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21">
        <w:r>
          <w:rPr>
            <w:color w:val="0000EE"/>
            <w:u w:val="single"/>
          </w:rPr>
          <w:t>Неем. 9:17–31</w:t>
        </w:r>
      </w:hyperlink>
      <w: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r/>
      <w:r>
        <w:t>Вершиной Божьей благости стало то, что Он даровал грешникам спасение не на основании их дел, а на основании Своей милости (</w:t>
      </w:r>
      <w:hyperlink r:id="rId122">
        <w:r>
          <w:rPr>
            <w:color w:val="0000EE"/>
            <w:u w:val="single"/>
          </w:rPr>
          <w:t>Тит. 3:4</w:t>
        </w:r>
      </w:hyperlink>
      <w:r>
        <w:t xml:space="preserve">; см. также </w:t>
      </w:r>
      <w:hyperlink r:id="rId123">
        <w:r>
          <w:rPr>
            <w:color w:val="0000EE"/>
            <w:u w:val="single"/>
          </w:rPr>
          <w:t>Еф. 2:7</w:t>
        </w:r>
      </w:hyperlink>
      <w: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4">
        <w:r>
          <w:rPr>
            <w:color w:val="0000EE"/>
            <w:u w:val="single"/>
          </w:rPr>
          <w:t>Кол. 3:12</w:t>
        </w:r>
      </w:hyperlink>
      <w:r>
        <w:t>). Апостол Пётр заповедал христианам помимо веры и всего прочего проявлять доброе отношение к братьям и сёстрам по вере (</w:t>
      </w:r>
      <w:hyperlink r:id="rId125">
        <w:r>
          <w:rPr>
            <w:color w:val="0000EE"/>
            <w:u w:val="single"/>
          </w:rPr>
          <w:t>2Петр.1:7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4:14" TargetMode="External"/><Relationship Id="rId16" Type="http://schemas.openxmlformats.org/officeDocument/2006/relationships/hyperlink" Target="https://ref.ly/Col4:10-Col4:17" TargetMode="External"/><Relationship Id="rId17" Type="http://schemas.openxmlformats.org/officeDocument/2006/relationships/hyperlink" Target="https://ref.ly/2Tim4:11" TargetMode="External"/><Relationship Id="rId18" Type="http://schemas.openxmlformats.org/officeDocument/2006/relationships/hyperlink" Target="https://ref.ly/Phlm1:24" TargetMode="External"/><Relationship Id="rId19" Type="http://schemas.openxmlformats.org/officeDocument/2006/relationships/hyperlink" Target="https://ref.ly/Acts16:9-Acts16:10" TargetMode="External"/><Relationship Id="rId20" Type="http://schemas.openxmlformats.org/officeDocument/2006/relationships/hyperlink" Target="https://ref.ly/Acts20:5-Acts20:6" TargetMode="External"/><Relationship Id="rId21" Type="http://schemas.openxmlformats.org/officeDocument/2006/relationships/hyperlink" Target="https://ref.ly/Acts27:1" TargetMode="External"/><Relationship Id="rId22" Type="http://schemas.openxmlformats.org/officeDocument/2006/relationships/hyperlink" Target="https://ref.ly/Acts16:9-Acts16:18" TargetMode="External"/><Relationship Id="rId23" Type="http://schemas.openxmlformats.org/officeDocument/2006/relationships/hyperlink" Target="https://ref.ly/Acts20:5-Acts21:18" TargetMode="External"/><Relationship Id="rId24" Type="http://schemas.openxmlformats.org/officeDocument/2006/relationships/hyperlink" Target="https://ref.ly/Acts27:1-Acts28:16" TargetMode="External"/><Relationship Id="rId25" Type="http://schemas.openxmlformats.org/officeDocument/2006/relationships/hyperlink" Target="https://ref.ly/Luke1:1-Luke1:4" TargetMode="External"/><Relationship Id="rId26" Type="http://schemas.openxmlformats.org/officeDocument/2006/relationships/hyperlink" Target="https://ref.ly/Acts23:26" TargetMode="External"/><Relationship Id="rId27" Type="http://schemas.openxmlformats.org/officeDocument/2006/relationships/hyperlink" Target="https://ref.ly/Acts24:2" TargetMode="External"/><Relationship Id="rId28" Type="http://schemas.openxmlformats.org/officeDocument/2006/relationships/hyperlink" Target="https://ref.ly/Acts26:25" TargetMode="External"/><Relationship Id="rId29" Type="http://schemas.openxmlformats.org/officeDocument/2006/relationships/hyperlink" Target="https://ref.ly/Acts16:39" TargetMode="External"/><Relationship Id="rId30" Type="http://schemas.openxmlformats.org/officeDocument/2006/relationships/hyperlink" Target="https://ref.ly/Acts18:14-Acts18:17" TargetMode="External"/><Relationship Id="rId31" Type="http://schemas.openxmlformats.org/officeDocument/2006/relationships/hyperlink" Target="https://ref.ly/Acts19:37" TargetMode="External"/><Relationship Id="rId32" Type="http://schemas.openxmlformats.org/officeDocument/2006/relationships/hyperlink" Target="https://ref.ly/Acts23:29" TargetMode="External"/><Relationship Id="rId33" Type="http://schemas.openxmlformats.org/officeDocument/2006/relationships/hyperlink" Target="https://ref.ly/Acts25:25" TargetMode="External"/><Relationship Id="rId34" Type="http://schemas.openxmlformats.org/officeDocument/2006/relationships/hyperlink" Target="https://ref.ly/Acts26:32" TargetMode="External"/><Relationship Id="rId35" Type="http://schemas.openxmlformats.org/officeDocument/2006/relationships/hyperlink" Target="https://ref.ly/Acts28:16-Acts28:31" TargetMode="External"/><Relationship Id="rId36" Type="http://schemas.openxmlformats.org/officeDocument/2006/relationships/hyperlink" Target="https://ref.ly/Acts1:1-Acts12:25" TargetMode="External"/><Relationship Id="rId37" Type="http://schemas.openxmlformats.org/officeDocument/2006/relationships/hyperlink" Target="https://ref.ly/Acts9:1-Acts9:43" TargetMode="External"/><Relationship Id="rId38" Type="http://schemas.openxmlformats.org/officeDocument/2006/relationships/hyperlink" Target="https://ref.ly/Acts9:31-Acts11:26" TargetMode="External"/><Relationship Id="rId39" Type="http://schemas.openxmlformats.org/officeDocument/2006/relationships/hyperlink" Target="https://ref.ly/Gal1:18-Gal1:21" TargetMode="External"/><Relationship Id="rId40" Type="http://schemas.openxmlformats.org/officeDocument/2006/relationships/hyperlink" Target="https://ref.ly/Acts15:40-Acts15:41" TargetMode="External"/><Relationship Id="rId41" Type="http://schemas.openxmlformats.org/officeDocument/2006/relationships/hyperlink" Target="https://ref.ly/Acts13:9" TargetMode="External"/><Relationship Id="rId42" Type="http://schemas.openxmlformats.org/officeDocument/2006/relationships/hyperlink" Target="https://ref.ly/Acts12:1-Acts12:25" TargetMode="External"/><Relationship Id="rId43" Type="http://schemas.openxmlformats.org/officeDocument/2006/relationships/hyperlink" Target="https://ref.ly/Acts12:20-Acts12:23" TargetMode="External"/><Relationship Id="rId44" Type="http://schemas.openxmlformats.org/officeDocument/2006/relationships/hyperlink" Target="https://ref.ly/Acts11:27-Acts11:29" TargetMode="External"/><Relationship Id="rId45" Type="http://schemas.openxmlformats.org/officeDocument/2006/relationships/hyperlink" Target="https://ref.ly/Acts11:28" TargetMode="External"/><Relationship Id="rId46" Type="http://schemas.openxmlformats.org/officeDocument/2006/relationships/hyperlink" Target="https://ref.ly/Acts12:25" TargetMode="External"/><Relationship Id="rId47" Type="http://schemas.openxmlformats.org/officeDocument/2006/relationships/hyperlink" Target="https://ref.ly/Acts13:1-Acts13:3" TargetMode="External"/><Relationship Id="rId48" Type="http://schemas.openxmlformats.org/officeDocument/2006/relationships/hyperlink" Target="https://ref.ly/Acts13:1-Acts14:28" TargetMode="External"/><Relationship Id="rId49" Type="http://schemas.openxmlformats.org/officeDocument/2006/relationships/hyperlink" Target="https://ref.ly/Acts15:1-Acts15:41" TargetMode="External"/><Relationship Id="rId50" Type="http://schemas.openxmlformats.org/officeDocument/2006/relationships/hyperlink" Target="https://ref.ly/Acts15:40-Acts18:22" TargetMode="External"/><Relationship Id="rId51" Type="http://schemas.openxmlformats.org/officeDocument/2006/relationships/hyperlink" Target="https://ref.ly/Acts18:11" TargetMode="External"/><Relationship Id="rId52" Type="http://schemas.openxmlformats.org/officeDocument/2006/relationships/hyperlink" Target="https://ref.ly/Acts18:12-Acts18:17" TargetMode="External"/><Relationship Id="rId53" Type="http://schemas.openxmlformats.org/officeDocument/2006/relationships/hyperlink" Target="https://ref.ly/Acts13:13-Acts19:7" TargetMode="External"/><Relationship Id="rId54" Type="http://schemas.openxmlformats.org/officeDocument/2006/relationships/hyperlink" Target="https://ref.ly/John3:22-John3:24" TargetMode="External"/><Relationship Id="rId55" Type="http://schemas.openxmlformats.org/officeDocument/2006/relationships/hyperlink" Target="https://ref.ly/Acts18:25" TargetMode="External"/><Relationship Id="rId56" Type="http://schemas.openxmlformats.org/officeDocument/2006/relationships/hyperlink" Target="https://ref.ly/Acts19:2-Acts19:4" TargetMode="External"/><Relationship Id="rId57" Type="http://schemas.openxmlformats.org/officeDocument/2006/relationships/hyperlink" Target="https://ref.ly/Acts19:1-Acts20:1" TargetMode="External"/><Relationship Id="rId58" Type="http://schemas.openxmlformats.org/officeDocument/2006/relationships/hyperlink" Target="https://ref.ly/Acts20:2-Acts20:12" TargetMode="External"/><Relationship Id="rId59" Type="http://schemas.openxmlformats.org/officeDocument/2006/relationships/hyperlink" Target="https://ref.ly/Acts21:1-Acts21:40" TargetMode="External"/><Relationship Id="rId60" Type="http://schemas.openxmlformats.org/officeDocument/2006/relationships/hyperlink" Target="https://ref.ly/Acts23:23-Acts24:23" TargetMode="External"/><Relationship Id="rId61" Type="http://schemas.openxmlformats.org/officeDocument/2006/relationships/hyperlink" Target="https://ref.ly/Acts25:1-Acts25:9" TargetMode="External"/><Relationship Id="rId62" Type="http://schemas.openxmlformats.org/officeDocument/2006/relationships/hyperlink" Target="https://ref.ly/Acts25:10-Acts25:12" TargetMode="External"/><Relationship Id="rId63" Type="http://schemas.openxmlformats.org/officeDocument/2006/relationships/hyperlink" Target="https://ref.ly/Acts25:25-Acts25:27" TargetMode="External"/><Relationship Id="rId64" Type="http://schemas.openxmlformats.org/officeDocument/2006/relationships/hyperlink" Target="https://ref.ly/Acts25:13" TargetMode="External"/><Relationship Id="rId65" Type="http://schemas.openxmlformats.org/officeDocument/2006/relationships/hyperlink" Target="https://ref.ly/Acts26:1-Acts26:29" TargetMode="External"/><Relationship Id="rId66" Type="http://schemas.openxmlformats.org/officeDocument/2006/relationships/hyperlink" Target="https://ref.ly/Acts26:31" TargetMode="External"/><Relationship Id="rId67" Type="http://schemas.openxmlformats.org/officeDocument/2006/relationships/hyperlink" Target="https://ref.ly/Acts28:30" TargetMode="External"/><Relationship Id="rId68" Type="http://schemas.openxmlformats.org/officeDocument/2006/relationships/hyperlink" Target="https://ref.ly/Acts1:1-Acts1:8" TargetMode="External"/><Relationship Id="rId69" Type="http://schemas.openxmlformats.org/officeDocument/2006/relationships/hyperlink" Target="https://ref.ly/Luke2:29-Luke2:32" TargetMode="External"/><Relationship Id="rId70" Type="http://schemas.openxmlformats.org/officeDocument/2006/relationships/hyperlink" Target="https://ref.ly/Acts7:1-Acts7:60" TargetMode="External"/><Relationship Id="rId71" Type="http://schemas.openxmlformats.org/officeDocument/2006/relationships/hyperlink" Target="https://ref.ly/Acts10:1-Acts10:48" TargetMode="External"/><Relationship Id="rId72" Type="http://schemas.openxmlformats.org/officeDocument/2006/relationships/hyperlink" Target="https://ref.ly/Acts17:1-Acts17:34" TargetMode="External"/><Relationship Id="rId73" Type="http://schemas.openxmlformats.org/officeDocument/2006/relationships/hyperlink" Target="https://ref.ly/Acts8:1-Acts8:40" TargetMode="External"/><Relationship Id="rId74" Type="http://schemas.openxmlformats.org/officeDocument/2006/relationships/hyperlink" Target="https://ref.ly/Acts14:1-Acts14:28" TargetMode="External"/><Relationship Id="rId75" Type="http://schemas.openxmlformats.org/officeDocument/2006/relationships/hyperlink" Target="https://ref.ly/Acts2:1-Acts2:47" TargetMode="External"/><Relationship Id="rId76" Type="http://schemas.openxmlformats.org/officeDocument/2006/relationships/hyperlink" Target="https://ref.ly/Acts13:1-Acts13:52" TargetMode="External"/><Relationship Id="rId77" Type="http://schemas.openxmlformats.org/officeDocument/2006/relationships/hyperlink" Target="https://ref.ly/Luke23:13-Luke23:16" TargetMode="External"/><Relationship Id="rId78" Type="http://schemas.openxmlformats.org/officeDocument/2006/relationships/hyperlink" Target="https://ref.ly/Acts13:28" TargetMode="External"/><Relationship Id="rId79" Type="http://schemas.openxmlformats.org/officeDocument/2006/relationships/hyperlink" Target="https://ref.ly/Acts13:7-Acts13:12" TargetMode="External"/><Relationship Id="rId80" Type="http://schemas.openxmlformats.org/officeDocument/2006/relationships/hyperlink" Target="https://ref.ly/Acts16:37-Acts16:39" TargetMode="External"/><Relationship Id="rId81" Type="http://schemas.openxmlformats.org/officeDocument/2006/relationships/hyperlink" Target="https://ref.ly/Acts18:12-Acts18:16" TargetMode="External"/><Relationship Id="rId82" Type="http://schemas.openxmlformats.org/officeDocument/2006/relationships/hyperlink" Target="https://ref.ly/Acts19:35-Acts19:39" TargetMode="External"/><Relationship Id="rId83" Type="http://schemas.openxmlformats.org/officeDocument/2006/relationships/hyperlink" Target="https://ref.ly/Acts23:26-Acts23:29" TargetMode="External"/><Relationship Id="rId84" Type="http://schemas.openxmlformats.org/officeDocument/2006/relationships/hyperlink" Target="https://ref.ly/Acts28:30-Acts28:31" TargetMode="External"/><Relationship Id="rId85" Type="http://schemas.openxmlformats.org/officeDocument/2006/relationships/hyperlink" Target="https://ref.ly/Luke1:1-Luke2:52" TargetMode="External"/><Relationship Id="rId86" Type="http://schemas.openxmlformats.org/officeDocument/2006/relationships/hyperlink" Target="https://ref.ly/Luke3:22" TargetMode="External"/><Relationship Id="rId87" Type="http://schemas.openxmlformats.org/officeDocument/2006/relationships/hyperlink" Target="https://ref.ly/Luke4:1,Luke4:14,Luke4:18" TargetMode="External"/><Relationship Id="rId88" Type="http://schemas.openxmlformats.org/officeDocument/2006/relationships/hyperlink" Target="https://ref.ly/Acts1:8" TargetMode="External"/><Relationship Id="rId89" Type="http://schemas.openxmlformats.org/officeDocument/2006/relationships/hyperlink" Target="https://ref.ly/Acts2:1-Acts2:8" TargetMode="External"/><Relationship Id="rId90" Type="http://schemas.openxmlformats.org/officeDocument/2006/relationships/hyperlink" Target="https://ref.ly/Acts2:44-Acts2:47" TargetMode="External"/><Relationship Id="rId91" Type="http://schemas.openxmlformats.org/officeDocument/2006/relationships/hyperlink" Target="https://ref.ly/Acts4:32-Acts4:37" TargetMode="External"/><Relationship Id="rId92" Type="http://schemas.openxmlformats.org/officeDocument/2006/relationships/hyperlink" Target="https://ref.ly/Acts2:1-Acts5:42" TargetMode="External"/><Relationship Id="rId93" Type="http://schemas.openxmlformats.org/officeDocument/2006/relationships/hyperlink" Target="https://ref.ly/Acts6:1-Acts6:15" TargetMode="External"/><Relationship Id="rId94" Type="http://schemas.openxmlformats.org/officeDocument/2006/relationships/hyperlink" Target="https://ref.ly/Acts10:1-Acts11:30" TargetMode="External"/><Relationship Id="rId95" Type="http://schemas.openxmlformats.org/officeDocument/2006/relationships/hyperlink" Target="https://ref.ly/1Cor15:12-1Cor15:21" TargetMode="External"/><Relationship Id="rId96" Type="http://schemas.openxmlformats.org/officeDocument/2006/relationships/hyperlink" Target="https://ref.ly/Acts2:22-Acts2:24,Acts2:36" TargetMode="External"/><Relationship Id="rId97" Type="http://schemas.openxmlformats.org/officeDocument/2006/relationships/hyperlink" Target="https://ref.ly/Acts3:14-Acts3:15" TargetMode="External"/><Relationship Id="rId98" Type="http://schemas.openxmlformats.org/officeDocument/2006/relationships/hyperlink" Target="https://ref.ly/Acts5:30-Acts5:31" TargetMode="External"/><Relationship Id="rId99" Type="http://schemas.openxmlformats.org/officeDocument/2006/relationships/hyperlink" Target="https://ref.ly/Acts10:39-Acts10:42" TargetMode="External"/><Relationship Id="rId100" Type="http://schemas.openxmlformats.org/officeDocument/2006/relationships/hyperlink" Target="https://ref.ly/Acts13:1-Acts28:31" TargetMode="External"/><Relationship Id="rId101" Type="http://schemas.openxmlformats.org/officeDocument/2006/relationships/hyperlink" Target="https://ref.ly/Acts3:1-Acts3:26" TargetMode="External"/><Relationship Id="rId102" Type="http://schemas.openxmlformats.org/officeDocument/2006/relationships/hyperlink" Target="https://ref.ly/Acts4:1-Acts4:37" TargetMode="External"/><Relationship Id="rId103" Type="http://schemas.openxmlformats.org/officeDocument/2006/relationships/hyperlink" Target="https://ref.ly/Acts5:1-Acts5:42" TargetMode="External"/><Relationship Id="rId104" Type="http://schemas.openxmlformats.org/officeDocument/2006/relationships/hyperlink" Target="https://ref.ly/Acts21:1-Acts22:30" TargetMode="External"/><Relationship Id="rId105" Type="http://schemas.openxmlformats.org/officeDocument/2006/relationships/hyperlink" Target="https://ref.ly/Acts23:1-Acts26:32" TargetMode="External"/><Relationship Id="rId106" Type="http://schemas.openxmlformats.org/officeDocument/2006/relationships/hyperlink" Target="https://ref.ly/Acts27:1-Acts28:31" TargetMode="External"/><Relationship Id="rId107" Type="http://schemas.openxmlformats.org/officeDocument/2006/relationships/hyperlink" Target="https://ref.ly/Acts1:1-Acts7:60" TargetMode="External"/><Relationship Id="rId108" Type="http://schemas.openxmlformats.org/officeDocument/2006/relationships/hyperlink" Target="https://ref.ly/Acts8:1-Acts9:31" TargetMode="External"/><Relationship Id="rId109" Type="http://schemas.openxmlformats.org/officeDocument/2006/relationships/hyperlink" Target="https://ref.ly/Acts9:32-Acts12:25" TargetMode="External"/><Relationship Id="rId110" Type="http://schemas.openxmlformats.org/officeDocument/2006/relationships/hyperlink" Target="https://ref.ly/Gen40:14" TargetMode="External"/><Relationship Id="rId111" Type="http://schemas.openxmlformats.org/officeDocument/2006/relationships/hyperlink" Target="https://ref.ly/Josh2:12" TargetMode="External"/><Relationship Id="rId112" Type="http://schemas.openxmlformats.org/officeDocument/2006/relationships/hyperlink" Target="https://ref.ly/1Sam15:6" TargetMode="External"/><Relationship Id="rId113" Type="http://schemas.openxmlformats.org/officeDocument/2006/relationships/hyperlink" Target="https://ref.ly/2Sam2:5" TargetMode="External"/><Relationship Id="rId114" Type="http://schemas.openxmlformats.org/officeDocument/2006/relationships/hyperlink" Target="https://ref.ly/1Sam20:14-1Sam20:15" TargetMode="External"/><Relationship Id="rId115" Type="http://schemas.openxmlformats.org/officeDocument/2006/relationships/hyperlink" Target="https://ref.ly/2Sam9:1-2Sam9:7" TargetMode="External"/><Relationship Id="rId116" Type="http://schemas.openxmlformats.org/officeDocument/2006/relationships/hyperlink" Target="https://ref.ly/Gen21:23" TargetMode="External"/><Relationship Id="rId117" Type="http://schemas.openxmlformats.org/officeDocument/2006/relationships/hyperlink" Target="https://ref.ly/2Sam3:8" TargetMode="External"/><Relationship Id="rId118" Type="http://schemas.openxmlformats.org/officeDocument/2006/relationships/hyperlink" Target="https://ref.ly/2Sam10:2-2Sam10:19" TargetMode="External"/><Relationship Id="rId119" Type="http://schemas.openxmlformats.org/officeDocument/2006/relationships/hyperlink" Target="https://ref.ly/2Sam16:17" TargetMode="External"/><Relationship Id="rId120" Type="http://schemas.openxmlformats.org/officeDocument/2006/relationships/hyperlink" Target="https://ref.ly/2Chr24:22" TargetMode="External"/><Relationship Id="rId121" Type="http://schemas.openxmlformats.org/officeDocument/2006/relationships/hyperlink" Target="https://ref.ly/Neh9:17-Neh9:31" TargetMode="External"/><Relationship Id="rId122" Type="http://schemas.openxmlformats.org/officeDocument/2006/relationships/hyperlink" Target="https://ref.ly/Titus3:4" TargetMode="External"/><Relationship Id="rId123" Type="http://schemas.openxmlformats.org/officeDocument/2006/relationships/hyperlink" Target="https://ref.ly/Eph2:7" TargetMode="External"/><Relationship Id="rId124" Type="http://schemas.openxmlformats.org/officeDocument/2006/relationships/hyperlink" Target="https://ref.ly/Col3:12" TargetMode="External"/><Relationship Id="rId125"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