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hyperlink r:id="rId13">
        <w:r>
          <w:rPr>
            <w:lang w:val="id_ID" w:bidi="id_ID"/>
          </w:rPr>
          <w:rPr>
            <w:color w:val="0000EE"/>
            <w:u w:val="single"/>
          </w:rPr>
          <w:t>Luk. 7:16</w:t>
        </w:r>
      </w:hyperlink>
      <w:r>
        <w:rPr>
          <w:lang w:val="id_ID" w:bidi="id_ID"/>
        </w:rPr>
        <w:t xml:space="preserve">; bdk. </w:t>
      </w:r>
      <w:hyperlink r:id="rId14">
        <w:r>
          <w:rPr>
            <w:lang w:val="id_ID" w:bidi="id_ID"/>
          </w:rPr>
          <w:rPr>
            <w:color w:val="0000EE"/>
            <w:u w:val="single"/>
          </w:rPr>
          <w:t>Mrk. 6:15</w:t>
        </w:r>
      </w:hyperlink>
      <w:r>
        <w:rPr>
          <w:lang w:val="id_ID" w:bidi="id_ID"/>
        </w:rPr>
        <w:t xml:space="preserve">; </w:t>
      </w:r>
      <w:hyperlink r:id="rId15">
        <w:r>
          <w:rPr>
            <w:lang w:val="id_ID" w:bidi="id_ID"/>
          </w:rPr>
          <w:rPr>
            <w:color w:val="0000EE"/>
            <w:u w:val="single"/>
          </w:rPr>
          <w:t>8:28</w:t>
        </w:r>
      </w:hyperlink>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6">
        <w:r>
          <w:rPr>
            <w:lang w:val="id_ID" w:bidi="id_ID"/>
          </w:rPr>
          <w:rPr>
            <w:color w:val="0000EE"/>
            <w:u w:val="single"/>
          </w:rPr>
          <w:t>Ul. 18:15–19</w:t>
        </w:r>
      </w:hyperlink>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hyperlink r:id="rId17">
        <w:r>
          <w:rPr>
            <w:lang w:val="id_ID" w:bidi="id_ID"/>
          </w:rPr>
          <w:rPr>
            <w:color w:val="0000EE"/>
            <w:u w:val="single"/>
          </w:rPr>
          <w:t>Hak. 6:8</w:t>
        </w:r>
      </w:hyperlink>
      <w:r>
        <w:rPr>
          <w:lang w:val="id_ID" w:bidi="id_ID"/>
        </w:rPr>
        <w:t xml:space="preserve">), "abdi Allah" (lihat </w:t>
      </w:r>
      <w:hyperlink r:id="rId18">
        <w:r>
          <w:rPr>
            <w:lang w:val="id_ID" w:bidi="id_ID"/>
          </w:rPr>
          <w:rPr>
            <w:color w:val="0000EE"/>
            <w:u w:val="single"/>
          </w:rPr>
          <w:t>2Raj. 4:9</w:t>
        </w:r>
      </w:hyperlink>
      <w:r>
        <w:rPr>
          <w:lang w:val="id_ID" w:bidi="id_ID"/>
        </w:rPr>
        <w:t xml:space="preserve">) dan "pelihat" (lihat </w:t>
      </w:r>
      <w:hyperlink r:id="rId19">
        <w:r>
          <w:rPr>
            <w:lang w:val="id_ID" w:bidi="id_ID"/>
          </w:rPr>
          <w:rPr>
            <w:color w:val="0000EE"/>
            <w:u w:val="single"/>
          </w:rPr>
          <w:t>1Sam. 9:9</w:t>
        </w:r>
      </w:hyperlink>
      <w:r>
        <w:rPr>
          <w:lang w:val="id_ID" w:bidi="id_ID"/>
        </w:rPr>
        <w:t xml:space="preserve">; </w:t>
      </w:r>
      <w:hyperlink r:id="rId20">
        <w:r>
          <w:rPr>
            <w:lang w:val="id_ID" w:bidi="id_ID"/>
          </w:rPr>
          <w:rPr>
            <w:color w:val="0000EE"/>
            <w:u w:val="single"/>
          </w:rPr>
          <w:t>2Sam. 24:11</w:t>
        </w:r>
      </w:hyperlink>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hyperlink r:id="rId21">
        <w:r>
          <w:rPr>
            <w:lang w:val="id_ID" w:bidi="id_ID"/>
          </w:rPr>
          <w:rPr>
            <w:color w:val="0000EE"/>
            <w:u w:val="single"/>
          </w:rPr>
          <w:t>Yer. 1:4–5</w:t>
        </w:r>
      </w:hyperlink>
      <w:r>
        <w:rPr>
          <w:lang w:val="id_ID" w:bidi="id_ID"/>
        </w:rPr>
        <w:t xml:space="preserve">; </w:t>
      </w:r>
      <w:hyperlink r:id="rId22">
        <w:r>
          <w:rPr>
            <w:lang w:val="id_ID" w:bidi="id_ID"/>
          </w:rPr>
          <w:rPr>
            <w:color w:val="0000EE"/>
            <w:u w:val="single"/>
          </w:rPr>
          <w:t>7:25</w:t>
        </w:r>
      </w:hyperlink>
      <w:r>
        <w:rPr>
          <w:lang w:val="id_ID" w:bidi="id_ID"/>
        </w:rPr>
        <w:t xml:space="preserve">; </w:t>
      </w:r>
      <w:hyperlink r:id="rId23">
        <w:r>
          <w:rPr>
            <w:lang w:val="id_ID" w:bidi="id_ID"/>
          </w:rPr>
          <w:rPr>
            <w:color w:val="0000EE"/>
            <w:u w:val="single"/>
          </w:rPr>
          <w:t>Am. 7:14</w:t>
        </w:r>
      </w:hyperlink>
      <w:r>
        <w:rPr>
          <w:lang w:val="id_ID" w:bidi="id_ID"/>
        </w:rPr>
        <w:t>). “Abdi Allah” berbicara tentang hubungan di mana nabi dibawa oleh panggilannya: dia sekarang adalah “manusia Allah” dan diakui sebagai milik-Nya (</w:t>
      </w:r>
      <w:hyperlink r:id="rId18">
        <w:r>
          <w:rPr>
            <w:lang w:val="id_ID" w:bidi="id_ID"/>
          </w:rPr>
          <w:rPr>
            <w:color w:val="0000EE"/>
            <w:u w:val="single"/>
          </w:rPr>
          <w:t>2Raj. 4:9</w:t>
        </w:r>
      </w:hyperlink>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hyperlink r:id="rId24">
        <w:r>
          <w:rPr>
            <w:lang w:val="id_ID" w:bidi="id_ID"/>
          </w:rPr>
          <w:rPr>
            <w:color w:val="0000EE"/>
            <w:u w:val="single"/>
          </w:rPr>
          <w:t>Ul. 34:10</w:t>
        </w:r>
      </w:hyperlink>
      <w:r>
        <w:rPr>
          <w:lang w:val="id_ID" w:bidi="id_ID"/>
        </w:rPr>
        <w:t>). Pandangan ini benar, karena semua ciri khas seorang nabi ada pada Musa: termasuk panggilan (</w:t>
      </w:r>
      <w:hyperlink r:id="rId25">
        <w:r>
          <w:rPr>
            <w:lang w:val="id_ID" w:bidi="id_ID"/>
          </w:rPr>
          <w:rPr>
            <w:color w:val="0000EE"/>
            <w:u w:val="single"/>
          </w:rPr>
          <w:t>Kel. 3:1–4:17</w:t>
        </w:r>
      </w:hyperlink>
      <w:r>
        <w:rPr>
          <w:lang w:val="id_ID" w:bidi="id_ID"/>
        </w:rPr>
        <w:t xml:space="preserve">; bdk. </w:t>
      </w:r>
      <w:hyperlink r:id="rId26">
        <w:r>
          <w:rPr>
            <w:lang w:val="id_ID" w:bidi="id_ID"/>
          </w:rPr>
          <w:rPr>
            <w:color w:val="0000EE"/>
            <w:u w:val="single"/>
          </w:rPr>
          <w:t>Yes. 6</w:t>
        </w:r>
      </w:hyperlink>
      <w:r>
        <w:rPr>
          <w:lang w:val="id_ID" w:bidi="id_ID"/>
        </w:rPr>
        <w:t xml:space="preserve">; </w:t>
      </w:r>
      <w:hyperlink r:id="rId27">
        <w:r>
          <w:rPr>
            <w:lang w:val="id_ID" w:bidi="id_ID"/>
          </w:rPr>
          <w:rPr>
            <w:color w:val="0000EE"/>
            <w:u w:val="single"/>
          </w:rPr>
          <w:t>Yer. 1:4–19</w:t>
        </w:r>
      </w:hyperlink>
      <w:r>
        <w:rPr>
          <w:lang w:val="id_ID" w:bidi="id_ID"/>
        </w:rPr>
        <w:t xml:space="preserve">; </w:t>
      </w:r>
      <w:hyperlink r:id="rId28">
        <w:r>
          <w:rPr>
            <w:lang w:val="id_ID" w:bidi="id_ID"/>
          </w:rPr>
          <w:rPr>
            <w:color w:val="0000EE"/>
            <w:u w:val="single"/>
          </w:rPr>
          <w:t>Yeh. 1–3</w:t>
        </w:r>
      </w:hyperlink>
      <w:r>
        <w:rPr>
          <w:lang w:val="id_ID" w:bidi="id_ID"/>
        </w:rPr>
        <w:t xml:space="preserve">; </w:t>
      </w:r>
      <w:hyperlink r:id="rId29">
        <w:r>
          <w:rPr>
            <w:lang w:val="id_ID" w:bidi="id_ID"/>
          </w:rPr>
          <w:rPr>
            <w:color w:val="0000EE"/>
            <w:u w:val="single"/>
          </w:rPr>
          <w:t>Hos. 1:2</w:t>
        </w:r>
      </w:hyperlink>
      <w:r>
        <w:rPr>
          <w:lang w:val="id_ID" w:bidi="id_ID"/>
        </w:rPr>
        <w:t xml:space="preserve">; </w:t>
      </w:r>
      <w:hyperlink r:id="rId30">
        <w:r>
          <w:rPr>
            <w:lang w:val="id_ID" w:bidi="id_ID"/>
          </w:rPr>
          <w:rPr>
            <w:color w:val="0000EE"/>
            <w:u w:val="single"/>
          </w:rPr>
          <w:t>Am. 7:14–15</w:t>
        </w:r>
      </w:hyperlink>
      <w:r>
        <w:rPr>
          <w:lang w:val="id_ID" w:bidi="id_ID"/>
        </w:rPr>
        <w:t>), kesadaran akan pentingnya peristiwa-peristiwa sejarah sebagai tindakan Allah di mana Dia meneguhkan firman-Nya (</w:t>
      </w:r>
      <w:hyperlink r:id="rId31">
        <w:r>
          <w:rPr>
            <w:lang w:val="id_ID" w:bidi="id_ID"/>
          </w:rPr>
          <w:rPr>
            <w:color w:val="0000EE"/>
            <w:u w:val="single"/>
          </w:rPr>
          <w:t>Kel. 3:12</w:t>
        </w:r>
      </w:hyperlink>
      <w:r>
        <w:rPr>
          <w:lang w:val="id_ID" w:bidi="id_ID"/>
        </w:rPr>
        <w:t xml:space="preserve">; </w:t>
      </w:r>
      <w:hyperlink r:id="rId32">
        <w:r>
          <w:rPr>
            <w:lang w:val="id_ID" w:bidi="id_ID"/>
          </w:rPr>
          <w:rPr>
            <w:color w:val="0000EE"/>
            <w:u w:val="single"/>
          </w:rPr>
          <w:t>4:21–23</w:t>
        </w:r>
      </w:hyperlink>
      <w:r>
        <w:rPr>
          <w:lang w:val="id_ID" w:bidi="id_ID"/>
        </w:rPr>
        <w:t>), kepedulian etis dan sosial (</w:t>
      </w:r>
      <w:hyperlink r:id="rId33">
        <w:r>
          <w:rPr>
            <w:lang w:val="id_ID" w:bidi="id_ID"/>
          </w:rPr>
          <w:rPr>
            <w:color w:val="0000EE"/>
            <w:u w:val="single"/>
          </w:rPr>
          <w:t>Kel. 2:11–13</w:t>
        </w:r>
      </w:hyperlink>
      <w:r>
        <w:rPr>
          <w:lang w:val="id_ID" w:bidi="id_ID"/>
        </w:rPr>
        <w:t xml:space="preserve">), dan pembelaan terhadap orang-orang yang tak berdaya (ay. </w:t>
      </w:r>
      <w:hyperlink r:id="rId34">
        <w:r>
          <w:rPr>
            <w:lang w:val="id_ID" w:bidi="id_ID"/>
          </w:rPr>
          <w:rPr>
            <w:color w:val="0000EE"/>
            <w:u w:val="single"/>
          </w:rPr>
          <w:t>17</w:t>
        </w:r>
      </w:hyperlink>
      <w:r>
        <w:rPr>
          <w:lang w:val="id_ID" w:bidi="id_ID"/>
        </w:rPr>
        <w:t>).</w:t>
      </w:r>
    </w:p>
    <w:p>
      <w:pPr/>
      <w:r>
        <w:rPr>
          <w:lang w:val="id_ID" w:bidi="id_ID"/>
        </w:rPr>
      </w:r>
      <w:r>
        <w:rPr>
          <w:lang w:val="id_ID" w:bidi="id_ID"/>
        </w:rPr>
        <w:t xml:space="preserve">Namun, komentar dalam </w:t>
      </w:r>
      <w:hyperlink r:id="rId24">
        <w:r>
          <w:rPr>
            <w:lang w:val="id_ID" w:bidi="id_ID"/>
          </w:rPr>
          <w:rPr>
            <w:color w:val="0000EE"/>
            <w:u w:val="single"/>
          </w:rPr>
          <w:t>Ul. 34:10</w:t>
        </w:r>
      </w:hyperlink>
      <w:r>
        <w:rPr>
          <w:lang w:val="id_ID" w:bidi="id_ID"/>
        </w:rPr>
        <w:t xml:space="preserve"> tidak hanya melihat kembali kebesaran Musa tetapi juga menanti kedatangan seorang nabi seperti Musa. Ini sesuai dengan nubuatannya sendiri (</w:t>
      </w:r>
      <w:hyperlink r:id="rId16">
        <w:r>
          <w:rPr>
            <w:lang w:val="id_ID" w:bidi="id_ID"/>
          </w:rPr>
          <w:rPr>
            <w:color w:val="0000EE"/>
            <w:u w:val="single"/>
          </w:rPr>
          <w:t>Ul. 18:15–19</w:t>
        </w:r>
      </w:hyperlink>
      <w:r>
        <w:rPr>
          <w:lang w:val="id_ID" w:bidi="id_ID"/>
        </w:rPr>
        <w:t>), yang tidak diragukan lagi menantikan seorang nabi tunggal yang besar. Musa membuat perbandingan yang mencolok dengan dirinya sendiri—nabi yang akan datang akan mengisi peran seperti Musa di Gunung Sinai (</w:t>
      </w:r>
      <w:hyperlink r:id="rId35">
        <w:r>
          <w:rPr>
            <w:lang w:val="id_ID" w:bidi="id_ID"/>
          </w:rPr>
          <w:rPr>
            <w:color w:val="0000EE"/>
            <w:u w:val="single"/>
          </w:rPr>
          <w:t>Ul. 18:16</w:t>
        </w:r>
      </w:hyperlink>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3">
        <w:r>
          <w:rPr>
            <w:lang w:val="id_ID" w:bidi="id_ID"/>
          </w:rPr>
          <w:rPr>
            <w:color w:val="0000EE"/>
            <w:u w:val="single"/>
          </w:rPr>
          <w:t>Luk. 7:16</w:t>
        </w:r>
      </w:hyperlink>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hyperlink r:id="rId36">
        <w:r>
          <w:rPr>
            <w:lang w:val="id_ID" w:bidi="id_ID"/>
          </w:rPr>
          <w:rPr>
            <w:color w:val="0000EE"/>
            <w:u w:val="single"/>
          </w:rPr>
          <w:t>2Raj. 6:1</w:t>
        </w:r>
      </w:hyperlink>
      <w:r>
        <w:rPr>
          <w:lang w:val="id_ID" w:bidi="id_ID"/>
        </w:rPr>
        <w:t xml:space="preserve">), dan "anak-anak para nabi" (mis., </w:t>
      </w:r>
      <w:hyperlink r:id="rId37">
        <w:r>
          <w:rPr>
            <w:lang w:val="id_ID" w:bidi="id_ID"/>
          </w:rPr>
          <w:rPr>
            <w:color w:val="0000EE"/>
            <w:u w:val="single"/>
          </w:rPr>
          <w:t>2Raj. 2:3, 5</w:t>
        </w:r>
      </w:hyperlink>
      <w:r>
        <w:rPr>
          <w:lang w:val="id_ID" w:bidi="id_ID"/>
        </w:rPr>
        <w:t xml:space="preserve">; </w:t>
      </w:r>
      <w:hyperlink r:id="rId23">
        <w:r>
          <w:rPr>
            <w:lang w:val="id_ID" w:bidi="id_ID"/>
          </w:rPr>
          <w:rPr>
            <w:color w:val="0000EE"/>
            <w:u w:val="single"/>
          </w:rPr>
          <w:t>Am. 7:14</w:t>
        </w:r>
      </w:hyperlink>
      <w:r>
        <w:rPr>
          <w:lang w:val="id_ID" w:bidi="id_ID"/>
        </w:rPr>
        <w:t xml:space="preserve">) mungkin merujuk pada "nabi dalam pelatihan" di bawah bimbingan seorang nabi utama. "Persekutuan" akan menjadi deskripsi yang lebih baik untuk kelompok-kelompok dalam </w:t>
      </w:r>
      <w:hyperlink r:id="rId38">
        <w:r>
          <w:rPr>
            <w:lang w:val="id_ID" w:bidi="id_ID"/>
          </w:rPr>
          <w:rPr>
            <w:color w:val="0000EE"/>
            <w:u w:val="single"/>
          </w:rPr>
          <w:t>1Sam. 10:5–11</w:t>
        </w:r>
      </w:hyperlink>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19">
        <w:r>
          <w:rPr>
            <w:lang w:val="id_ID" w:bidi="id_ID"/>
          </w:rPr>
          <w:rPr>
            <w:color w:val="0000EE"/>
            <w:u w:val="single"/>
          </w:rPr>
          <w:t>1Sam. 9:9</w:t>
        </w:r>
      </w:hyperlink>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hyperlink r:id="rId39">
        <w:r>
          <w:rPr>
            <w:lang w:val="id_ID" w:bidi="id_ID"/>
          </w:rPr>
          <w:rPr>
            <w:color w:val="0000EE"/>
            <w:u w:val="single"/>
          </w:rPr>
          <w:t>1Sam. 10:6, 10</w:t>
        </w:r>
      </w:hyperlink>
      <w:r>
        <w:rPr>
          <w:lang w:val="id_ID" w:bidi="id_ID"/>
        </w:rPr>
        <w:t xml:space="preserve">; </w:t>
      </w:r>
      <w:hyperlink r:id="rId40">
        <w:r>
          <w:rPr>
            <w:lang w:val="id_ID" w:bidi="id_ID"/>
          </w:rPr>
          <w:rPr>
            <w:color w:val="0000EE"/>
            <w:u w:val="single"/>
          </w:rPr>
          <w:t>19:20, 23</w:t>
        </w:r>
      </w:hyperlink>
      <w:r>
        <w:rPr>
          <w:lang w:val="id_ID" w:bidi="id_ID"/>
        </w:rPr>
        <w:t xml:space="preserve">) aktif dalam semua nabi, dan klaim atas ilham ilahi tercatat dengan jelas dari waktu ke waktu (mis., </w:t>
      </w:r>
      <w:hyperlink r:id="rId41">
        <w:r>
          <w:rPr>
            <w:lang w:val="id_ID" w:bidi="id_ID"/>
          </w:rPr>
          <w:rPr>
            <w:color w:val="0000EE"/>
            <w:u w:val="single"/>
          </w:rPr>
          <w:t>1Raj. 22:24</w:t>
        </w:r>
      </w:hyperlink>
      <w:r>
        <w:rPr>
          <w:lang w:val="id_ID" w:bidi="id_ID"/>
        </w:rPr>
        <w:t xml:space="preserve">; </w:t>
      </w:r>
      <w:hyperlink r:id="rId42">
        <w:r>
          <w:rPr>
            <w:lang w:val="id_ID" w:bidi="id_ID"/>
          </w:rPr>
          <w:rPr>
            <w:color w:val="0000EE"/>
            <w:u w:val="single"/>
          </w:rPr>
          <w:t>Neh. 9:30</w:t>
        </w:r>
      </w:hyperlink>
      <w:r>
        <w:rPr>
          <w:lang w:val="id_ID" w:bidi="id_ID"/>
        </w:rPr>
        <w:t xml:space="preserve">; </w:t>
      </w:r>
      <w:hyperlink r:id="rId43">
        <w:r>
          <w:rPr>
            <w:lang w:val="id_ID" w:bidi="id_ID"/>
          </w:rPr>
          <w:rPr>
            <w:color w:val="0000EE"/>
            <w:u w:val="single"/>
          </w:rPr>
          <w:t>Hos. 9:7</w:t>
        </w:r>
      </w:hyperlink>
      <w:r>
        <w:rPr>
          <w:lang w:val="id_ID" w:bidi="id_ID"/>
        </w:rPr>
        <w:t xml:space="preserve">; </w:t>
      </w:r>
      <w:hyperlink r:id="rId44">
        <w:r>
          <w:rPr>
            <w:lang w:val="id_ID" w:bidi="id_ID"/>
          </w:rPr>
          <w:rPr>
            <w:color w:val="0000EE"/>
            <w:u w:val="single"/>
          </w:rPr>
          <w:t>Yl. 2:28–29</w:t>
        </w:r>
      </w:hyperlink>
      <w:r>
        <w:rPr>
          <w:lang w:val="id_ID" w:bidi="id_ID"/>
        </w:rPr>
        <w:t xml:space="preserve">; </w:t>
      </w:r>
      <w:hyperlink r:id="rId45">
        <w:r>
          <w:rPr>
            <w:lang w:val="id_ID" w:bidi="id_ID"/>
          </w:rPr>
          <w:rPr>
            <w:color w:val="0000EE"/>
            <w:u w:val="single"/>
          </w:rPr>
          <w:t>Mi. 3:8</w:t>
        </w:r>
      </w:hyperlink>
      <w:r>
        <w:rPr>
          <w:lang w:val="id_ID" w:bidi="id_ID"/>
        </w:rPr>
        <w:t xml:space="preserve">; bdk. </w:t>
      </w:r>
      <w:hyperlink r:id="rId46">
        <w:r>
          <w:rPr>
            <w:lang w:val="id_ID" w:bidi="id_ID"/>
          </w:rPr>
          <w:rPr>
            <w:color w:val="0000EE"/>
            <w:u w:val="single"/>
          </w:rPr>
          <w:t>1Taw. 12:18</w:t>
        </w:r>
      </w:hyperlink>
      <w:r>
        <w:rPr>
          <w:lang w:val="id_ID" w:bidi="id_ID"/>
        </w:rPr>
        <w:t xml:space="preserve">; </w:t>
      </w:r>
      <w:hyperlink r:id="rId47">
        <w:r>
          <w:rPr>
            <w:lang w:val="id_ID" w:bidi="id_ID"/>
          </w:rPr>
          <w:rPr>
            <w:color w:val="0000EE"/>
            <w:u w:val="single"/>
          </w:rPr>
          <w:t>2Taw. 15:1</w:t>
        </w:r>
      </w:hyperlink>
      <w:r>
        <w:rPr>
          <w:lang w:val="id_ID" w:bidi="id_ID"/>
        </w:rPr>
        <w:t xml:space="preserve">; </w:t>
      </w:r>
      <w:hyperlink r:id="rId48">
        <w:r>
          <w:rPr>
            <w:lang w:val="id_ID" w:bidi="id_ID"/>
          </w:rPr>
          <w:rPr>
            <w:color w:val="0000EE"/>
            <w:u w:val="single"/>
          </w:rPr>
          <w:t>20:14</w:t>
        </w:r>
      </w:hyperlink>
      <w:r>
        <w:rPr>
          <w:lang w:val="id_ID" w:bidi="id_ID"/>
        </w:rPr>
        <w:t xml:space="preserve">; </w:t>
      </w:r>
      <w:hyperlink r:id="rId49">
        <w:r>
          <w:rPr>
            <w:lang w:val="id_ID" w:bidi="id_ID"/>
          </w:rPr>
          <w:rPr>
            <w:color w:val="0000EE"/>
            <w:u w:val="single"/>
          </w:rPr>
          <w:t>24:20</w:t>
        </w:r>
      </w:hyperlink>
      <w:r>
        <w:rPr>
          <w:lang w:val="id_ID" w:bidi="id_ID"/>
        </w:rPr>
        <w:t xml:space="preserve">). Roh menginspirasi pria dan wanita untuk menyampaikan firman Allah (bdk. </w:t>
      </w:r>
      <w:hyperlink r:id="rId50">
        <w:r>
          <w:rPr>
            <w:lang w:val="id_ID" w:bidi="id_ID"/>
          </w:rPr>
          <w:rPr>
            <w:color w:val="0000EE"/>
            <w:u w:val="single"/>
          </w:rPr>
          <w:t>2Ptr. 1:21</w:t>
        </w:r>
      </w:hyperlink>
      <w:r>
        <w:rPr>
          <w:lang w:val="id_ID" w:bidi="id_ID"/>
        </w:rPr>
        <w:t>).</w:t>
      </w:r>
    </w:p>
    <w:p>
      <w:pPr/>
      <w:r>
        <w:rPr>
          <w:lang w:val="id_ID" w:bidi="id_ID"/>
        </w:rPr>
      </w:r>
      <w:r>
        <w:rPr>
          <w:lang w:val="id_ID" w:bidi="id_ID"/>
        </w:rPr>
        <w:t>Yeremia menyatakan bahwa tangan Allah diletakkan di atas mulutnya, menaruh firman Allah ke dalam bibirnya (</w:t>
      </w:r>
      <w:hyperlink r:id="rId51">
        <w:r>
          <w:rPr>
            <w:lang w:val="id_ID" w:bidi="id_ID"/>
          </w:rPr>
          <w:rPr>
            <w:color w:val="0000EE"/>
            <w:u w:val="single"/>
          </w:rPr>
          <w:t>Yer. 1:9</w:t>
        </w:r>
      </w:hyperlink>
      <w:r>
        <w:rPr>
          <w:lang w:val="id_ID" w:bidi="id_ID"/>
        </w:rPr>
        <w:t>); Yehezkiel mencatat bagaimana dia disuruh memakan sebuah gulungan kitab, yang berarti dia menerima firman yang telah ditulis oleh Tuhan dan dengan demikian dimampukan untuk mengatakan apa yang Tuhan sebut "perkataan-Ku" (</w:t>
      </w:r>
      <w:hyperlink r:id="rId52">
        <w:r>
          <w:rPr>
            <w:lang w:val="id_ID" w:bidi="id_ID"/>
          </w:rPr>
          <w:rPr>
            <w:color w:val="0000EE"/>
            <w:u w:val="single"/>
          </w:rPr>
          <w:t>Yeh. 2:7–4:4</w:t>
        </w:r>
      </w:hyperlink>
      <w:r>
        <w:rPr>
          <w:lang w:val="id_ID" w:bidi="id_ID"/>
        </w:rPr>
        <w:t>). Mujizat tersebut dinyatakan secara singkat di awal kitab Amos (</w:t>
      </w:r>
      <w:hyperlink r:id="rId53">
        <w:r>
          <w:rPr>
            <w:lang w:val="id_ID" w:bidi="id_ID"/>
          </w:rPr>
          <w:rPr>
            <w:color w:val="0000EE"/>
            <w:u w:val="single"/>
          </w:rPr>
          <w:t>Am 1:1, 3</w:t>
        </w:r>
      </w:hyperlink>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hyperlink r:id="rId54">
        <w:r>
          <w:rPr>
            <w:lang w:val="id_ID" w:bidi="id_ID"/>
          </w:rPr>
          <w:rPr>
            <w:color w:val="0000EE"/>
            <w:u w:val="single"/>
          </w:rPr>
          <w:t>Ul. 13</w:t>
        </w:r>
      </w:hyperlink>
      <w:r>
        <w:rPr>
          <w:lang w:val="id_ID" w:bidi="id_ID"/>
        </w:rPr>
        <w:t>, motif nabi palsu adalah untuk menarik bangsa Israel menjauh dari Allah yang telah menyatakan diri-Nya dalam peristiwa keluaran (</w:t>
      </w:r>
      <w:hyperlink r:id="rId55">
        <w:r>
          <w:rPr>
            <w:lang w:val="id_ID" w:bidi="id_ID"/>
          </w:rPr>
          <w:rPr>
            <w:color w:val="0000EE"/>
            <w:u w:val="single"/>
          </w:rPr>
          <w:t>Ul. 13:2, 5–7, 10</w:t>
        </w:r>
      </w:hyperlink>
      <w:r>
        <w:rPr>
          <w:lang w:val="id_ID" w:bidi="id_ID"/>
        </w:rPr>
        <w:t xml:space="preserve">). Meskipun perkataan nabi palsu mungkin didukung oleh tanda-tanda dan keajaiban yang tampak (ay. </w:t>
      </w:r>
      <w:hyperlink r:id="rId56">
        <w:r>
          <w:rPr>
            <w:lang w:val="id_ID" w:bidi="id_ID"/>
          </w:rPr>
          <w:rPr>
            <w:color w:val="0000EE"/>
            <w:u w:val="single"/>
          </w:rPr>
          <w:t>1–2</w:t>
        </w:r>
      </w:hyperlink>
      <w:r>
        <w:rPr>
          <w:lang w:val="id_ID" w:bidi="id_ID"/>
        </w:rPr>
        <w:t xml:space="preserve">), itu harus ditolak—bukan hanya karena kata-kata itu menyuguhkan ajaran baru (ay. </w:t>
      </w:r>
      <w:hyperlink r:id="rId57">
        <w:r>
          <w:rPr>
            <w:lang w:val="id_ID" w:bidi="id_ID"/>
          </w:rPr>
          <w:rPr>
            <w:color w:val="0000EE"/>
            <w:u w:val="single"/>
          </w:rPr>
          <w:t>2, 6</w:t>
        </w:r>
      </w:hyperlink>
      <w:r>
        <w:rPr>
          <w:lang w:val="id_ID" w:bidi="id_ID"/>
        </w:rPr>
        <w:t xml:space="preserve">) tetapi karena hal baru itu bertentangan dengan wahyu Tuhan pada peristiwa Keluaran (ay </w:t>
      </w:r>
      <w:hyperlink r:id="rId58">
        <w:r>
          <w:rPr>
            <w:lang w:val="id_ID" w:bidi="id_ID"/>
          </w:rPr>
          <w:rPr>
            <w:color w:val="0000EE"/>
            <w:u w:val="single"/>
          </w:rPr>
          <w:t>5, 10</w:t>
        </w:r>
      </w:hyperlink>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hyperlink r:id="rId59">
        <w:r>
          <w:rPr>
            <w:lang w:val="id_ID" w:bidi="id_ID"/>
          </w:rPr>
          <w:rPr>
            <w:color w:val="0000EE"/>
            <w:u w:val="single"/>
          </w:rPr>
          <w:t>Ul. 18:21–22</w:t>
        </w:r>
      </w:hyperlink>
      <w:r>
        <w:rPr>
          <w:lang w:val="id_ID" w:bidi="id_ID"/>
        </w:rPr>
        <w:t xml:space="preserve">: firman Tuhan selalu terjadi. Ini membutuhkan kesabaran karena, seperti yang ditunjukkan dalam </w:t>
      </w:r>
      <w:hyperlink r:id="rId56">
        <w:r>
          <w:rPr>
            <w:lang w:val="id_ID" w:bidi="id_ID"/>
          </w:rPr>
          <w:rPr>
            <w:color w:val="0000EE"/>
            <w:u w:val="single"/>
          </w:rPr>
          <w:t>Ul. 13:1–2</w:t>
        </w:r>
      </w:hyperlink>
      <w:r>
        <w:rPr>
          <w:lang w:val="id_ID" w:bidi="id_ID"/>
        </w:rPr>
        <w:t xml:space="preserve">, sebuah firman palsu mungkin didukung oleh bukti spiritual yang tampak. Panggilan </w:t>
      </w:r>
      <w:hyperlink r:id="rId59">
        <w:r>
          <w:rPr>
            <w:lang w:val="id_ID" w:bidi="id_ID"/>
          </w:rPr>
          <w:rPr>
            <w:color w:val="0000EE"/>
            <w:u w:val="single"/>
          </w:rPr>
          <w:t>Ul. 18:21–22</w:t>
        </w:r>
      </w:hyperlink>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hyperlink r:id="rId60">
        <w:r>
          <w:rPr>
            <w:lang w:val="id_ID" w:bidi="id_ID"/>
          </w:rPr>
          <w:rPr>
            <w:color w:val="0000EE"/>
            <w:u w:val="single"/>
          </w:rPr>
          <w:t>Yer. 23:9–40</w:t>
        </w:r>
      </w:hyperlink>
      <w:r>
        <w:rPr>
          <w:lang w:val="id_ID" w:bidi="id_ID"/>
        </w:rPr>
        <w:t xml:space="preserve">). Jawabannya mencolok dan menantang: nabi palsu akan didapati sebagai orang dengan kehidupan yang tidak kudus (ay. </w:t>
      </w:r>
      <w:hyperlink r:id="rId61">
        <w:r>
          <w:rPr>
            <w:lang w:val="id_ID" w:bidi="id_ID"/>
          </w:rPr>
          <w:rPr>
            <w:color w:val="0000EE"/>
            <w:u w:val="single"/>
          </w:rPr>
          <w:t>11–14</w:t>
        </w:r>
      </w:hyperlink>
      <w:r>
        <w:rPr>
          <w:lang w:val="id_ID" w:bidi="id_ID"/>
        </w:rPr>
        <w:t xml:space="preserve">) yang pesannya tidak memiliki teguran moral tetapi justru mendorong orang untuk tetap dalam dosa mereka (ay. </w:t>
      </w:r>
      <w:hyperlink r:id="rId62">
        <w:r>
          <w:rPr>
            <w:lang w:val="id_ID" w:bidi="id_ID"/>
          </w:rPr>
          <w:rPr>
            <w:color w:val="0000EE"/>
            <w:u w:val="single"/>
          </w:rPr>
          <w:t>16–22</w:t>
        </w:r>
      </w:hyperlink>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3">
        <w:r>
          <w:rPr>
            <w:lang w:val="id_ID" w:bidi="id_ID"/>
          </w:rPr>
          <w:rPr>
            <w:color w:val="0000EE"/>
            <w:u w:val="single"/>
          </w:rPr>
          <w:t>Ul. 18:9–15</w:t>
        </w:r>
      </w:hyperlink>
      <w:r>
        <w:rPr>
          <w:lang w:val="id_ID" w:bidi="id_ID"/>
        </w:rPr>
        <w:t xml:space="preserve"> menjelaskan fungsi nabi di Israel: bangsa-bangsa di sekitarnya menyelidiki masa depan melalui berbagai teknik ramalan (ay. </w:t>
      </w:r>
      <w:hyperlink r:id="rId64">
        <w:r>
          <w:rPr>
            <w:lang w:val="id_ID" w:bidi="id_ID"/>
          </w:rPr>
          <w:rPr>
            <w:color w:val="0000EE"/>
            <w:u w:val="single"/>
          </w:rPr>
          <w:t>10–11</w:t>
        </w:r>
      </w:hyperlink>
      <w:r>
        <w:rPr>
          <w:lang w:val="id_ID" w:bidi="id_ID"/>
        </w:rPr>
        <w:t xml:space="preserve">); hal-hal ini dilarang bagi Israel karena dianggap kekejian di mata Tuhan (ay. </w:t>
      </w:r>
      <w:hyperlink r:id="rId65">
        <w:r>
          <w:rPr>
            <w:lang w:val="id_ID" w:bidi="id_ID"/>
          </w:rPr>
          <w:rPr>
            <w:color w:val="0000EE"/>
            <w:u w:val="single"/>
          </w:rPr>
          <w:t>12</w:t>
        </w:r>
      </w:hyperlink>
      <w:r>
        <w:rPr>
          <w:lang w:val="id_ID" w:bidi="id_ID"/>
        </w:rPr>
        <w:t xml:space="preserve">). Keunikan Israel dipertahankan karena bangsa-bangsa menyelidiki masa depan melalui para peramal, sedangkan Tuhan memberikan Israel seorang nabi (ay. </w:t>
      </w:r>
      <w:hyperlink r:id="rId66">
        <w:r>
          <w:rPr>
            <w:lang w:val="id_ID" w:bidi="id_ID"/>
          </w:rPr>
          <w:rPr>
            <w:color w:val="0000EE"/>
            <w:u w:val="single"/>
          </w:rPr>
          <w:t>13–15</w:t>
        </w:r>
      </w:hyperlink>
      <w:r>
        <w:rPr>
          <w:lang w:val="id_ID" w:bidi="id_ID"/>
        </w:rPr>
        <w:t>). Elisa (</w:t>
      </w:r>
      <w:hyperlink r:id="rId67">
        <w:r>
          <w:rPr>
            <w:lang w:val="id_ID" w:bidi="id_ID"/>
          </w:rPr>
          <w:rPr>
            <w:color w:val="0000EE"/>
            <w:u w:val="single"/>
          </w:rPr>
          <w:t>2Raj. 4:27</w:t>
        </w:r>
      </w:hyperlink>
      <w:r>
        <w:rPr>
          <w:lang w:val="id_ID" w:bidi="id_ID"/>
        </w:rPr>
        <w:t>) terkejut ketika ia tidak diberitahu sebelumnya tentang apa yang akan terjadi; Amos mengajarkan bahwa pengetahuan tentang masa depan adalah hak istimewa para nabi dalam persekutuan mereka dengan Allah (</w:t>
      </w:r>
      <w:hyperlink r:id="rId68">
        <w:r>
          <w:rPr>
            <w:lang w:val="id_ID" w:bidi="id_ID"/>
          </w:rPr>
          <w:rPr>
            <w:color w:val="0000EE"/>
            <w:u w:val="single"/>
          </w:rPr>
          <w:t>Am. 3:7</w:t>
        </w:r>
      </w:hyperlink>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hyperlink r:id="rId69">
        <w:r>
          <w:rPr>
            <w:lang w:val="id_ID" w:bidi="id_ID"/>
          </w:rPr>
          <w:rPr>
            <w:color w:val="0000EE"/>
            <w:u w:val="single"/>
          </w:rPr>
          <w:t>Yes. 39</w:t>
        </w:r>
      </w:hyperlink>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0">
        <w:r>
          <w:rPr>
            <w:lang w:val="id_ID" w:bidi="id_ID"/>
          </w:rPr>
          <w:rPr>
            <w:color w:val="0000EE"/>
            <w:u w:val="single"/>
          </w:rPr>
          <w:t>Yes. 31:6–7</w:t>
        </w:r>
      </w:hyperlink>
      <w:r>
        <w:rPr>
          <w:lang w:val="id_ID" w:bidi="id_ID"/>
        </w:rPr>
        <w:t xml:space="preserve">; </w:t>
      </w:r>
      <w:hyperlink r:id="rId71">
        <w:r>
          <w:rPr>
            <w:lang w:val="id_ID" w:bidi="id_ID"/>
          </w:rPr>
          <w:rPr>
            <w:color w:val="0000EE"/>
            <w:u w:val="single"/>
          </w:rPr>
          <w:t>Am. 5:6</w:t>
        </w:r>
      </w:hyperlink>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hyperlink r:id="rId72">
        <w:r>
          <w:rPr>
            <w:lang w:val="id_ID" w:bidi="id_ID"/>
          </w:rPr>
          <w:rPr>
            <w:color w:val="0000EE"/>
            <w:u w:val="single"/>
          </w:rPr>
          <w:t>Yes. 9:1–7</w:t>
        </w:r>
      </w:hyperlink>
      <w:r>
        <w:rPr>
          <w:lang w:val="id_ID" w:bidi="id_ID"/>
        </w:rPr>
        <w:t xml:space="preserve">; </w:t>
      </w:r>
      <w:hyperlink r:id="rId73">
        <w:r>
          <w:rPr>
            <w:lang w:val="id_ID" w:bidi="id_ID"/>
          </w:rPr>
          <w:rPr>
            <w:color w:val="0000EE"/>
            <w:u w:val="single"/>
          </w:rPr>
          <w:t>11:1–16</w:t>
        </w:r>
      </w:hyperlink>
      <w:r>
        <w:rPr>
          <w:lang w:val="id_ID" w:bidi="id_ID"/>
        </w:rPr>
        <w:t xml:space="preserve">; </w:t>
      </w:r>
      <w:hyperlink r:id="rId74">
        <w:r>
          <w:rPr>
            <w:lang w:val="id_ID" w:bidi="id_ID"/>
          </w:rPr>
          <w:rPr>
            <w:color w:val="0000EE"/>
            <w:u w:val="single"/>
          </w:rPr>
          <w:t>40:1–3</w:t>
        </w:r>
      </w:hyperlink>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hyperlink r:id="rId75">
        <w:r>
          <w:rPr>
            <w:lang w:val="id_ID" w:bidi="id_ID"/>
          </w:rPr>
          <w:rPr>
            <w:color w:val="0000EE"/>
            <w:u w:val="single"/>
          </w:rPr>
          <w:t>Kisah 2:11, 17</w:t>
        </w:r>
      </w:hyperlink>
      <w:r>
        <w:rPr>
          <w:lang w:val="id_ID" w:bidi="id_ID"/>
        </w:rPr>
        <w:t>). Sebagian besar, pernyataan ini dilakukan secara langsung. Para nabi adalah orang-orang yang menyampaikan firman. Kata-kata mereka seperti utusan yang dikirim oleh Allah (</w:t>
      </w:r>
      <w:hyperlink r:id="rId76">
        <w:r>
          <w:rPr>
            <w:lang w:val="id_ID" w:bidi="id_ID"/>
          </w:rPr>
          <w:rPr>
            <w:color w:val="0000EE"/>
            <w:u w:val="single"/>
          </w:rPr>
          <w:t>Yes. 55:11</w:t>
        </w:r>
      </w:hyperlink>
      <w:r>
        <w:rPr>
          <w:lang w:val="id_ID" w:bidi="id_ID"/>
        </w:rPr>
        <w:t xml:space="preserve">), sarat dengan segenap keampuhan ilahi seperti yang ada pada kata-kata penciptaan dalam </w:t>
      </w:r>
      <w:hyperlink r:id="rId77">
        <w:r>
          <w:rPr>
            <w:lang w:val="id_ID" w:bidi="id_ID"/>
          </w:rPr>
          <w:rPr>
            <w:color w:val="0000EE"/>
            <w:u w:val="single"/>
          </w:rPr>
          <w:t>Kej. 1:3</w:t>
        </w:r>
      </w:hyperlink>
      <w:r>
        <w:rPr>
          <w:lang w:val="id_ID" w:bidi="id_ID"/>
        </w:rPr>
        <w:t xml:space="preserve"> (bdk. </w:t>
      </w:r>
      <w:hyperlink r:id="rId78">
        <w:r>
          <w:rPr>
            <w:lang w:val="id_ID" w:bidi="id_ID"/>
          </w:rPr>
          <w:rPr>
            <w:color w:val="0000EE"/>
            <w:u w:val="single"/>
          </w:rPr>
          <w:t>Mzm. 33:6</w:t>
        </w:r>
      </w:hyperlink>
      <w:r>
        <w:rPr>
          <w:lang w:val="id_ID" w:bidi="id_ID"/>
        </w:rPr>
        <w:t xml:space="preserve">). Kadang-kadang keampuhan kata tersebut ditingkatkan dengan disertai sebuah tanda atau tindakan simbolis (mis., </w:t>
      </w:r>
      <w:hyperlink r:id="rId79">
        <w:r>
          <w:rPr>
            <w:lang w:val="id_ID" w:bidi="id_ID"/>
          </w:rPr>
          <w:rPr>
            <w:color w:val="0000EE"/>
            <w:u w:val="single"/>
          </w:rPr>
          <w:t>Yer. 13:1–11</w:t>
        </w:r>
      </w:hyperlink>
      <w:r>
        <w:rPr>
          <w:lang w:val="id_ID" w:bidi="id_ID"/>
        </w:rPr>
        <w:t xml:space="preserve">; </w:t>
      </w:r>
      <w:hyperlink r:id="rId80">
        <w:r>
          <w:rPr>
            <w:lang w:val="id_ID" w:bidi="id_ID"/>
          </w:rPr>
          <w:rPr>
            <w:color w:val="0000EE"/>
            <w:u w:val="single"/>
          </w:rPr>
          <w:t>19</w:t>
        </w:r>
      </w:hyperlink>
      <w:r>
        <w:rPr>
          <w:lang w:val="id_ID" w:bidi="id_ID"/>
        </w:rPr>
        <w:t xml:space="preserve">; </w:t>
      </w:r>
      <w:hyperlink r:id="rId81">
        <w:r>
          <w:rPr>
            <w:lang w:val="id_ID" w:bidi="id_ID"/>
          </w:rPr>
          <w:rPr>
            <w:color w:val="0000EE"/>
            <w:u w:val="single"/>
          </w:rPr>
          <w:t>Yeh. 4:1–17</w:t>
        </w:r>
      </w:hyperlink>
      <w:r>
        <w:rPr>
          <w:lang w:val="id_ID" w:bidi="id_ID"/>
        </w:rPr>
        <w:t xml:space="preserve">; </w:t>
      </w:r>
      <w:hyperlink r:id="rId82">
        <w:r>
          <w:rPr>
            <w:lang w:val="id_ID" w:bidi="id_ID"/>
          </w:rPr>
          <w:rPr>
            <w:color w:val="0000EE"/>
            <w:u w:val="single"/>
          </w:rPr>
          <w:t>24:15–24</w:t>
        </w:r>
      </w:hyperlink>
      <w:r>
        <w:rPr>
          <w:lang w:val="id_ID" w:bidi="id_ID"/>
        </w:rPr>
        <w:t>), atau diidentifikasi secara intim dengan seseorang (</w:t>
      </w:r>
      <w:hyperlink r:id="rId83">
        <w:r>
          <w:rPr>
            <w:lang w:val="id_ID" w:bidi="id_ID"/>
          </w:rPr>
          <w:rPr>
            <w:color w:val="0000EE"/>
            <w:u w:val="single"/>
          </w:rPr>
          <w:t>Yes. 7:3</w:t>
        </w:r>
      </w:hyperlink>
      <w:r>
        <w:rPr>
          <w:lang w:val="id_ID" w:bidi="id_ID"/>
        </w:rPr>
        <w:t xml:space="preserve">; bdk. </w:t>
      </w:r>
      <w:hyperlink r:id="rId84">
        <w:r>
          <w:rPr>
            <w:lang w:val="id_ID" w:bidi="id_ID"/>
          </w:rPr>
          <w:rPr>
            <w:color w:val="0000EE"/>
            <w:u w:val="single"/>
          </w:rPr>
          <w:t>Yes. 8:1–4</w:t>
        </w:r>
      </w:hyperlink>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5">
        <w:r>
          <w:rPr>
            <w:lang w:val="id_ID" w:bidi="id_ID"/>
          </w:rPr>
          <w:rPr>
            <w:color w:val="0000EE"/>
            <w:u w:val="single"/>
          </w:rPr>
          <w:t>2Raj. 13:14–19.</w:t>
        </w:r>
      </w:hyperlink>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hyperlink r:id="rId86">
        <w:r>
          <w:rPr>
            <w:lang w:val="id_ID" w:bidi="id_ID"/>
          </w:rPr>
          <w:rPr>
            <w:color w:val="0000EE"/>
            <w:u w:val="single"/>
          </w:rPr>
          <w:t>Yer. 36</w:t>
        </w:r>
      </w:hyperlink>
      <w:r>
        <w:rPr>
          <w:lang w:val="id_ID" w:bidi="id_ID"/>
        </w:rPr>
        <w:t xml:space="preserve"> dapat diambil sebagai pelajaran mengenai fakta bahwa para nabi meluangkan waktu dan kesulitan untuk mencatat pesan-pesan lisan mereka secara tertulis: ada penekanan pada dikte kata demi kata yang cermat (</w:t>
      </w:r>
      <w:hyperlink r:id="rId87">
        <w:r>
          <w:rPr>
            <w:lang w:val="id_ID" w:bidi="id_ID"/>
          </w:rPr>
          <w:rPr>
            <w:color w:val="0000EE"/>
            <w:u w:val="single"/>
          </w:rPr>
          <w:t>Yer. 36:6, 17–18</w:t>
        </w:r>
      </w:hyperlink>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