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性，性慾</w:t>
      </w:r>
      <w:r>
        <w:rPr>
          <w:lang w:val="zh_TW" w:bidi="zh_TW"/>
        </w:rPr>
      </w:r>
    </w:p>
    <w:p>
      <w:pPr>
        <w:pStyle w:val="Heading3"/>
      </w:pPr>
      <w:r>
        <w:rPr>
          <w:lang w:val="zh_TW" w:bidi="zh_TW"/>
        </w:rPr>
        <w:t>聖經對性與性慾的正面觀點</w:t>
      </w:r>
    </w:p>
    <w:p>
      <w:pPr/>
      <w:r>
        <w:rPr>
          <w:lang w:val="zh_TW" w:bidi="zh_TW"/>
        </w:rPr>
      </w:r>
      <w:r>
        <w:rPr>
          <w:lang w:val="zh_TW" w:bidi="zh_TW"/>
        </w:rPr>
        <w:t>與某些宗教和哲學不同，聖經對人類的性有正面看法。根據舊約，神創造人是具有性別的存在。成為男性或女性，是</w:t>
      </w:r>
      <w:r>
        <w:rPr>
          <w:lang w:val="zh_TW" w:bidi="zh_TW"/>
        </w:rPr>
        <w:t>神就照着自己的形像造人</w:t>
      </w:r>
      <w:r>
        <w:rPr>
          <w:lang w:val="zh_TW" w:bidi="zh_TW"/>
        </w:rPr>
        <w:t>（</w:t>
      </w:r>
      <w:hyperlink r:id="rId13">
        <w:r>
          <w:rPr>
            <w:lang w:val="zh_TW" w:bidi="zh_TW"/>
          </w:rPr>
          <w:rPr>
            <w:color w:val="0000EE"/>
            <w:u w:val="single"/>
          </w:rPr>
          <w:t>創1:26</w:t>
        </w:r>
      </w:hyperlink>
      <w:r>
        <w:rPr>
          <w:lang w:val="zh_TW" w:bidi="zh_TW"/>
        </w:rPr>
        <w:t>–</w:t>
      </w:r>
      <w:hyperlink r:id="rId13">
        <w:r>
          <w:rPr>
            <w:lang w:val="zh_TW" w:bidi="zh_TW"/>
          </w:rPr>
          <w:rPr>
            <w:color w:val="0000EE"/>
            <w:u w:val="single"/>
          </w:rPr>
          <w:t>28</w:t>
        </w:r>
      </w:hyperlink>
      <w:r>
        <w:rPr>
          <w:lang w:val="zh_TW" w:bidi="zh_TW"/>
        </w:rPr>
        <w:t>）。因此，性不只是人的行為，而是其身分的重要部份。</w:t>
      </w:r>
    </w:p>
    <w:p>
      <w:pPr/>
      <w:r>
        <w:rPr>
          <w:lang w:val="zh_TW" w:bidi="zh_TW"/>
        </w:rPr>
      </w:r>
      <w:r>
        <w:rPr>
          <w:lang w:val="zh_TW" w:bidi="zh_TW"/>
        </w:rPr>
        <w:t>舊約表明男女身體上的差異並不可恥（</w:t>
      </w:r>
      <w:hyperlink r:id="rId14">
        <w:r>
          <w:rPr>
            <w:lang w:val="zh_TW" w:bidi="zh_TW"/>
          </w:rPr>
          <w:rPr>
            <w:color w:val="0000EE"/>
            <w:u w:val="single"/>
          </w:rPr>
          <w:t>創2:25</w:t>
        </w:r>
      </w:hyperlink>
      <w:r>
        <w:rPr>
          <w:lang w:val="zh_TW" w:bidi="zh_TW"/>
        </w:rPr>
        <w:t>）。性行為本身也不羞恥（</w:t>
      </w:r>
      <w:hyperlink r:id="rId15">
        <w:r>
          <w:rPr>
            <w:lang w:val="zh_TW" w:bidi="zh_TW"/>
          </w:rPr>
          <w:rPr>
            <w:color w:val="0000EE"/>
            <w:u w:val="single"/>
          </w:rPr>
          <w:t>箴5:18</w:t>
        </w:r>
      </w:hyperlink>
      <w:r>
        <w:rPr>
          <w:lang w:val="zh_TW" w:bidi="zh_TW"/>
        </w:rPr>
        <w:t>–</w:t>
      </w:r>
      <w:hyperlink r:id="rId15">
        <w:r>
          <w:rPr>
            <w:lang w:val="zh_TW" w:bidi="zh_TW"/>
          </w:rPr>
          <w:rPr>
            <w:color w:val="0000EE"/>
            <w:u w:val="single"/>
          </w:rPr>
          <w:t>19</w:t>
        </w:r>
      </w:hyperlink>
      <w:r>
        <w:rPr>
          <w:lang w:val="zh_TW" w:bidi="zh_TW"/>
        </w:rPr>
        <w:t>；</w:t>
      </w:r>
      <w:hyperlink r:id="rId16">
        <w:r>
          <w:rPr>
            <w:lang w:val="zh_TW" w:bidi="zh_TW"/>
          </w:rPr>
          <w:rPr>
            <w:color w:val="0000EE"/>
            <w:u w:val="single"/>
          </w:rPr>
          <w:t>傳9:9</w:t>
        </w:r>
      </w:hyperlink>
      <w:r>
        <w:rPr>
          <w:lang w:val="zh_TW" w:bidi="zh_TW"/>
        </w:rPr>
        <w:t>）。特別是雅歌，這首美麗的愛情詩歌讚美了肉體的激情，不應只從屬靈的角度解釋其內容。</w:t>
      </w:r>
    </w:p>
    <w:p>
      <w:pPr/>
      <w:r>
        <w:rPr>
          <w:lang w:val="zh_TW" w:bidi="zh_TW"/>
        </w:rPr>
      </w:r>
      <w:r>
        <w:rPr>
          <w:lang w:val="zh_TW" w:bidi="zh_TW"/>
        </w:rPr>
        <w:t>保羅在哥林多前書和提摩太前書中，同樣表達了正面的態度。哥林多和以弗所的社會充滿淫亂，因此一些基督徒選擇完全禁欲，甚至禁止婚姻（</w:t>
      </w:r>
      <w:hyperlink r:id="rId17">
        <w:r>
          <w:rPr>
            <w:lang w:val="zh_TW" w:bidi="zh_TW"/>
          </w:rPr>
          <w:rPr>
            <w:color w:val="0000EE"/>
            <w:u w:val="single"/>
          </w:rPr>
          <w:t>提前4:3</w:t>
        </w:r>
      </w:hyperlink>
      <w:r>
        <w:rPr>
          <w:lang w:val="zh_TW" w:bidi="zh_TW"/>
        </w:rPr>
        <w:t>）。已婚夫婦停止了性生活，他們認為這樣能使自己更屬靈（參</w:t>
      </w:r>
      <w:hyperlink r:id="rId18">
        <w:r>
          <w:rPr>
            <w:lang w:val="zh_TW" w:bidi="zh_TW"/>
          </w:rPr>
          <w:rPr>
            <w:color w:val="0000EE"/>
            <w:u w:val="single"/>
          </w:rPr>
          <w:t>林前7:5</w:t>
        </w:r>
      </w:hyperlink>
      <w:r>
        <w:rPr>
          <w:lang w:val="zh_TW" w:bidi="zh_TW"/>
        </w:rPr>
        <w:t>）。</w:t>
      </w:r>
    </w:p>
    <w:p>
      <w:pPr/>
      <w:r>
        <w:rPr>
          <w:lang w:val="zh_TW" w:bidi="zh_TW"/>
        </w:rPr>
      </w:r>
      <w:r>
        <w:rPr>
          <w:lang w:val="zh_TW" w:bidi="zh_TW"/>
        </w:rPr>
        <w:t>然而，保羅拒絕這種看法。他引用創世記，提醒信徒要為神的恩賜感恩（</w:t>
      </w:r>
      <w:hyperlink r:id="rId19">
        <w:r>
          <w:rPr>
            <w:lang w:val="zh_TW" w:bidi="zh_TW"/>
          </w:rPr>
          <w:rPr>
            <w:color w:val="0000EE"/>
            <w:u w:val="single"/>
          </w:rPr>
          <w:t>提前4:3–5</w:t>
        </w:r>
      </w:hyperlink>
      <w:r>
        <w:rPr>
          <w:lang w:val="zh_TW" w:bidi="zh_TW"/>
        </w:rPr>
        <w:t>）。他也教導夫妻應當滿足彼此的性需要（</w:t>
      </w:r>
      <w:hyperlink r:id="rId20">
        <w:r>
          <w:rPr>
            <w:lang w:val="zh_TW" w:bidi="zh_TW"/>
          </w:rPr>
          <w:rPr>
            <w:color w:val="0000EE"/>
            <w:u w:val="single"/>
          </w:rPr>
          <w:t>林前7:3–4</w:t>
        </w:r>
      </w:hyperlink>
      <w:r>
        <w:rPr>
          <w:lang w:val="zh_TW" w:bidi="zh_TW"/>
        </w:rPr>
        <w:t>）。</w:t>
      </w:r>
    </w:p>
    <w:p>
      <w:pPr/>
      <w:r>
        <w:rPr>
          <w:lang w:val="zh_TW" w:bidi="zh_TW"/>
        </w:rPr>
      </w:r>
      <w:r>
        <w:rPr>
          <w:lang w:val="zh_TW" w:bidi="zh_TW"/>
        </w:rPr>
        <w:t>神設立性是為了繁衍後代（</w:t>
      </w:r>
      <w:hyperlink r:id="rId21">
        <w:r>
          <w:rPr>
            <w:lang w:val="zh_TW" w:bidi="zh_TW"/>
          </w:rPr>
          <w:rPr>
            <w:color w:val="0000EE"/>
            <w:u w:val="single"/>
          </w:rPr>
          <w:t>創1:28</w:t>
        </w:r>
      </w:hyperlink>
      <w:r>
        <w:rPr>
          <w:lang w:val="zh_TW" w:bidi="zh_TW"/>
        </w:rPr>
        <w:t>），但性行為也能加深夫妻關係。</w:t>
      </w:r>
      <w:hyperlink r:id="rId22">
        <w:r>
          <w:rPr>
            <w:lang w:val="zh_TW" w:bidi="zh_TW"/>
          </w:rPr>
          <w:rPr>
            <w:color w:val="0000EE"/>
            <w:u w:val="single"/>
          </w:rPr>
          <w:t>創世記第2章</w:t>
        </w:r>
      </w:hyperlink>
      <w:r>
        <w:rPr>
          <w:lang w:val="zh_TW" w:bidi="zh_TW"/>
        </w:rPr>
        <w:t>描述神創造女人為男人的伴侶（</w:t>
      </w:r>
      <w:hyperlink r:id="rId23">
        <w:r>
          <w:rPr>
            <w:lang w:val="zh_TW" w:bidi="zh_TW"/>
          </w:rPr>
          <w:rPr>
            <w:color w:val="0000EE"/>
            <w:u w:val="single"/>
          </w:rPr>
          <w:t>2:18</w:t>
        </w:r>
      </w:hyperlink>
      <w:r>
        <w:rPr>
          <w:lang w:val="zh_TW" w:bidi="zh_TW"/>
        </w:rPr>
        <w:t>–</w:t>
      </w:r>
      <w:hyperlink r:id="rId23">
        <w:r>
          <w:rPr>
            <w:lang w:val="zh_TW" w:bidi="zh_TW"/>
          </w:rPr>
          <w:rPr>
            <w:color w:val="0000EE"/>
            <w:u w:val="single"/>
          </w:rPr>
          <w:t>24</w:t>
        </w:r>
      </w:hyperlink>
      <w:r>
        <w:rPr>
          <w:lang w:val="zh_TW" w:bidi="zh_TW"/>
        </w:rPr>
        <w:t>），人類的性不僅是肉體上的交合，成為男性或女性也是神幫助人類建立各種關係的方式，甚至包括那些通常不被認為與性有關的關係。</w:t>
      </w:r>
    </w:p>
    <w:p>
      <w:pPr>
        <w:pStyle w:val="Heading3"/>
      </w:pPr>
      <w:r>
        <w:rPr>
          <w:lang w:val="zh_TW" w:bidi="zh_TW"/>
        </w:rPr>
        <w:t>罪對人類性行為的影響</w:t>
      </w:r>
    </w:p>
    <w:p>
      <w:pPr/>
      <w:r>
        <w:rPr>
          <w:lang w:val="zh_TW" w:bidi="zh_TW"/>
        </w:rPr>
      </w:r>
      <w:r>
        <w:rPr>
          <w:lang w:val="zh_TW" w:bidi="zh_TW"/>
        </w:rPr>
        <w:t>聖經坦白承認人性中負面的部份。在描述「性」在上帝的完美計劃中的美好之後，創世記解釋「性」如何像其他一切一樣，被罪所玷污：</w:t>
      </w:r>
    </w:p>
    <w:p>
      <w:pPr>
        <w:pStyle w:val="ListBullet"/>
        <w:spacing w:line="240" w:lineRule="auto"/>
        <w:ind w:left="720"/>
      </w:pPr>
      <w:r>
        <w:rPr>
          <w:lang w:val="zh_TW" w:bidi="zh_TW"/>
        </w:rPr>
      </w:r>
      <w:r>
        <w:rPr>
          <w:lang w:val="zh_TW" w:bidi="zh_TW"/>
        </w:rPr>
        <w:t>裸體變得羞恥和令人懼怕</w:t>
      </w:r>
    </w:p>
    <w:p>
      <w:pPr>
        <w:pStyle w:val="ListBullet"/>
        <w:spacing w:line="240" w:lineRule="auto"/>
        <w:ind w:left="720"/>
      </w:pPr>
      <w:r>
        <w:rPr>
          <w:lang w:val="zh_TW" w:bidi="zh_TW"/>
        </w:rPr>
      </w:r>
      <w:r>
        <w:rPr>
          <w:lang w:val="zh_TW" w:bidi="zh_TW"/>
        </w:rPr>
        <w:t>男女開始把彼此當作性的工具，而不是完整的人（</w:t>
      </w:r>
      <w:hyperlink r:id="rId24">
        <w:r>
          <w:rPr>
            <w:lang w:val="zh_TW" w:bidi="zh_TW"/>
          </w:rPr>
          <w:rPr>
            <w:color w:val="0000EE"/>
            <w:u w:val="single"/>
          </w:rPr>
          <w:t>創3:7</w:t>
        </w:r>
      </w:hyperlink>
      <w:r>
        <w:rPr>
          <w:lang w:val="zh_TW" w:bidi="zh_TW"/>
        </w:rPr>
        <w:t>–</w:t>
      </w:r>
      <w:hyperlink r:id="rId24">
        <w:r>
          <w:rPr>
            <w:lang w:val="zh_TW" w:bidi="zh_TW"/>
          </w:rPr>
          <w:rPr>
            <w:color w:val="0000EE"/>
            <w:u w:val="single"/>
          </w:rPr>
          <w:t>10</w:t>
        </w:r>
      </w:hyperlink>
      <w:r>
        <w:rPr>
          <w:lang w:val="zh_TW" w:bidi="zh_TW"/>
        </w:rPr>
        <w:t>）</w:t>
      </w:r>
    </w:p>
    <w:p>
      <w:pPr>
        <w:pStyle w:val="ListBullet"/>
        <w:spacing w:line="240" w:lineRule="auto"/>
        <w:ind w:left="720"/>
      </w:pPr>
      <w:r>
        <w:rPr>
          <w:lang w:val="zh_TW" w:bidi="zh_TW"/>
        </w:rPr>
      </w:r>
      <w:r>
        <w:rPr>
          <w:lang w:val="zh_TW" w:bidi="zh_TW"/>
        </w:rPr>
        <w:t>信任與溫柔被背叛與苛刻所取代</w:t>
      </w:r>
    </w:p>
    <w:p>
      <w:pPr/>
      <w:r>
        <w:rPr>
          <w:lang w:val="zh_TW" w:bidi="zh_TW"/>
        </w:rPr>
      </w:r>
      <w:r>
        <w:rPr>
          <w:lang w:val="zh_TW" w:bidi="zh_TW"/>
        </w:rPr>
        <w:t>這就是歧視與虐待之根源，是今日女性主義所針對的現象。生育也因罪而受損，由此變得痛苦與艱難。</w:t>
      </w:r>
    </w:p>
    <w:p>
      <w:pPr/>
      <w:r>
        <w:rPr>
          <w:lang w:val="zh_TW" w:bidi="zh_TW"/>
        </w:rPr>
      </w:r>
      <w:r>
        <w:rPr>
          <w:lang w:val="zh_TW" w:bidi="zh_TW"/>
        </w:rPr>
        <w:t>這就是聖經禁止婚外性行為的背景。它禁止姦淫（</w:t>
      </w:r>
      <w:hyperlink r:id="rId25">
        <w:r>
          <w:rPr>
            <w:lang w:val="zh_TW" w:bidi="zh_TW"/>
          </w:rPr>
          <w:rPr>
            <w:color w:val="0000EE"/>
            <w:u w:val="single"/>
          </w:rPr>
          <w:t>出20:14</w:t>
        </w:r>
      </w:hyperlink>
      <w:r>
        <w:rPr>
          <w:lang w:val="zh_TW" w:bidi="zh_TW"/>
        </w:rPr>
        <w:t>），並且禁止一切婚姻之外的性行為（</w:t>
      </w:r>
      <w:hyperlink r:id="rId26">
        <w:r>
          <w:rPr>
            <w:lang w:val="zh_TW" w:bidi="zh_TW"/>
          </w:rPr>
          <w:rPr>
            <w:color w:val="0000EE"/>
            <w:u w:val="single"/>
          </w:rPr>
          <w:t>林前6:18</w:t>
        </w:r>
      </w:hyperlink>
      <w:r>
        <w:rPr>
          <w:lang w:val="zh_TW" w:bidi="zh_TW"/>
        </w:rPr>
        <w:t>；</w:t>
      </w:r>
      <w:hyperlink r:id="rId27">
        <w:r>
          <w:rPr>
            <w:lang w:val="zh_TW" w:bidi="zh_TW"/>
          </w:rPr>
          <w:rPr>
            <w:color w:val="0000EE"/>
            <w:u w:val="single"/>
          </w:rPr>
          <w:t>帖前4:3</w:t>
        </w:r>
      </w:hyperlink>
      <w:r>
        <w:rPr>
          <w:lang w:val="zh_TW" w:bidi="zh_TW"/>
        </w:rPr>
        <w:t>）。聖經並不常解釋為何某些行為被禁止。然而，當它提供禁止婚外關係的理由時，這些理由往往非常重要。其重點並非疾病、意外懷孕之類的後果，也不是行為背後的動機。</w:t>
      </w:r>
    </w:p>
    <w:p>
      <w:pPr/>
      <w:r>
        <w:rPr>
          <w:lang w:val="zh_TW" w:bidi="zh_TW"/>
        </w:rPr>
      </w:r>
      <w:r>
        <w:rPr>
          <w:lang w:val="zh_TW" w:bidi="zh_TW"/>
        </w:rPr>
        <w:t>所有婚姻以外的性行為都是錯誤的，因為身體並不是為淫亂而造，犯下與性罪的人是在傷害自己的身體（</w:t>
      </w:r>
      <w:hyperlink r:id="rId28">
        <w:r>
          <w:rPr>
            <w:lang w:val="zh_TW" w:bidi="zh_TW"/>
          </w:rPr>
          <w:rPr>
            <w:color w:val="0000EE"/>
            <w:u w:val="single"/>
          </w:rPr>
          <w:t>林前6:13、18</w:t>
        </w:r>
      </w:hyperlink>
      <w:r>
        <w:rPr>
          <w:lang w:val="zh_TW" w:bidi="zh_TW"/>
        </w:rPr>
        <w:t>）。性交是神所設計的特殊肢體交流，用來彰顯並確認男女之間獨特且終身的關係，聖經稱之為「婚姻」。</w:t>
      </w:r>
    </w:p>
    <w:p>
      <w:pPr/>
      <w:r>
        <w:rPr>
          <w:lang w:val="zh_TW" w:bidi="zh_TW"/>
        </w:rPr>
      </w:r>
      <w:r>
        <w:rPr>
          <w:lang w:val="zh_TW" w:bidi="zh_TW"/>
        </w:rPr>
        <w:t>聖經禁止同性戀（</w:t>
      </w:r>
      <w:hyperlink r:id="rId29">
        <w:r>
          <w:rPr>
            <w:lang w:val="zh_TW" w:bidi="zh_TW"/>
          </w:rPr>
          <w:rPr>
            <w:color w:val="0000EE"/>
            <w:u w:val="single"/>
          </w:rPr>
          <w:t>利18:22</w:t>
        </w:r>
      </w:hyperlink>
      <w:r>
        <w:rPr>
          <w:lang w:val="zh_TW" w:bidi="zh_TW"/>
        </w:rPr>
        <w:t>；</w:t>
      </w:r>
      <w:hyperlink r:id="rId30">
        <w:r>
          <w:rPr>
            <w:lang w:val="zh_TW" w:bidi="zh_TW"/>
          </w:rPr>
          <w:rPr>
            <w:color w:val="0000EE"/>
            <w:u w:val="single"/>
          </w:rPr>
          <w:t>羅1:26</w:t>
        </w:r>
      </w:hyperlink>
      <w:r>
        <w:rPr>
          <w:lang w:val="zh_TW" w:bidi="zh_TW"/>
        </w:rPr>
        <w:t>–</w:t>
      </w:r>
      <w:hyperlink r:id="rId30">
        <w:r>
          <w:rPr>
            <w:lang w:val="zh_TW" w:bidi="zh_TW"/>
          </w:rPr>
          <w:rPr>
            <w:color w:val="0000EE"/>
            <w:u w:val="single"/>
          </w:rPr>
          <w:t>27</w:t>
        </w:r>
      </w:hyperlink>
      <w:r>
        <w:rPr>
          <w:lang w:val="zh_TW" w:bidi="zh_TW"/>
        </w:rPr>
        <w:t>；</w:t>
      </w:r>
      <w:hyperlink r:id="rId31">
        <w:r>
          <w:rPr>
            <w:lang w:val="zh_TW" w:bidi="zh_TW"/>
          </w:rPr>
          <w:rPr>
            <w:color w:val="0000EE"/>
            <w:u w:val="single"/>
          </w:rPr>
          <w:t>林前6:9</w:t>
        </w:r>
      </w:hyperlink>
      <w:r>
        <w:rPr>
          <w:lang w:val="zh_TW" w:bidi="zh_TW"/>
        </w:rPr>
        <w:t>–</w:t>
      </w:r>
      <w:hyperlink r:id="rId31">
        <w:r>
          <w:rPr>
            <w:lang w:val="zh_TW" w:bidi="zh_TW"/>
          </w:rPr>
          <w:rPr>
            <w:color w:val="0000EE"/>
            <w:u w:val="single"/>
          </w:rPr>
          <w:t>10</w:t>
        </w:r>
      </w:hyperlink>
      <w:r>
        <w:rPr>
          <w:lang w:val="zh_TW" w:bidi="zh_TW"/>
        </w:rPr>
        <w:t>；</w:t>
      </w:r>
      <w:hyperlink r:id="rId32">
        <w:r>
          <w:rPr>
            <w:lang w:val="zh_TW" w:bidi="zh_TW"/>
          </w:rPr>
          <w:rPr>
            <w:color w:val="0000EE"/>
            <w:u w:val="single"/>
          </w:rPr>
          <w:t>提前1:9</w:t>
        </w:r>
      </w:hyperlink>
      <w:r>
        <w:rPr>
          <w:lang w:val="zh_TW" w:bidi="zh_TW"/>
        </w:rPr>
        <w:t>–</w:t>
      </w:r>
      <w:hyperlink r:id="rId32">
        <w:r>
          <w:rPr>
            <w:lang w:val="zh_TW" w:bidi="zh_TW"/>
          </w:rPr>
          <w:rPr>
            <w:color w:val="0000EE"/>
            <w:u w:val="single"/>
          </w:rPr>
          <w:t>10</w:t>
        </w:r>
      </w:hyperlink>
      <w:r>
        <w:rPr>
          <w:lang w:val="zh_TW" w:bidi="zh_TW"/>
        </w:rPr>
        <w:t>）。這禁令的唯一解釋，見於</w:t>
      </w:r>
      <w:hyperlink r:id="rId33">
        <w:r>
          <w:rPr>
            <w:lang w:val="zh_TW" w:bidi="zh_TW"/>
          </w:rPr>
          <w:rPr>
            <w:color w:val="0000EE"/>
            <w:u w:val="single"/>
          </w:rPr>
          <w:t>羅馬書一章24至27節</w:t>
        </w:r>
      </w:hyperlink>
      <w:r>
        <w:rPr>
          <w:lang w:val="zh_TW" w:bidi="zh_TW"/>
        </w:rPr>
        <w:t>。這些經文表明，人遠離神、轉向偶像之後，神便任憑他們隨從情慾，其中包括同性戀。在這觀點中，同性戀被視為違背神所設立的自然秩序，這秩序是為了讓男女能繁衍生命。</w:t>
      </w:r>
    </w:p>
    <w:p>
      <w:pPr>
        <w:pStyle w:val="Heading3"/>
      </w:pPr>
      <w:r>
        <w:rPr>
          <w:lang w:val="zh_TW" w:bidi="zh_TW"/>
        </w:rPr>
        <w:t>勝過性誘惑</w:t>
      </w:r>
    </w:p>
    <w:p>
      <w:pPr/>
      <w:r>
        <w:rPr>
          <w:lang w:val="zh_TW" w:bidi="zh_TW"/>
        </w:rPr>
      </w:r>
      <w:r>
        <w:rPr>
          <w:lang w:val="zh_TW" w:bidi="zh_TW"/>
        </w:rPr>
        <w:t>聖經提供了實用的建議來勝過性誘惑：逃避它。當約瑟被他主人之妻引誘時，他就逃跑，甚至丟下外衣（</w:t>
      </w:r>
      <w:hyperlink r:id="rId34">
        <w:r>
          <w:rPr>
            <w:lang w:val="zh_TW" w:bidi="zh_TW"/>
          </w:rPr>
          <w:rPr>
            <w:color w:val="0000EE"/>
            <w:u w:val="single"/>
          </w:rPr>
          <w:t>創39:12</w:t>
        </w:r>
      </w:hyperlink>
      <w:r>
        <w:rPr>
          <w:lang w:val="zh_TW" w:bidi="zh_TW"/>
        </w:rPr>
        <w:t>）。保羅勸勉基督徒要效法約瑟的榜樣（</w:t>
      </w:r>
      <w:hyperlink r:id="rId26">
        <w:r>
          <w:rPr>
            <w:lang w:val="zh_TW" w:bidi="zh_TW"/>
          </w:rPr>
          <w:rPr>
            <w:color w:val="0000EE"/>
            <w:u w:val="single"/>
          </w:rPr>
          <w:t>林前6:18</w:t>
        </w:r>
      </w:hyperlink>
      <w:r>
        <w:rPr>
          <w:lang w:val="zh_TW" w:bidi="zh_TW"/>
        </w:rPr>
        <w:t>；</w:t>
      </w:r>
      <w:hyperlink r:id="rId35">
        <w:r>
          <w:rPr>
            <w:lang w:val="zh_TW" w:bidi="zh_TW"/>
          </w:rPr>
          <w:rPr>
            <w:color w:val="0000EE"/>
            <w:u w:val="single"/>
          </w:rPr>
          <w:t>提後2:22</w:t>
        </w:r>
      </w:hyperlink>
      <w:r>
        <w:rPr>
          <w:lang w:val="zh_TW" w:bidi="zh_TW"/>
        </w:rPr>
        <w:t>）。這承認人類對性的強烈渴望，但並不是叫人絕望。保羅教導，聖靈賜給信徒能力，使他們可以勝過性誘惑。他見過一些基督徒憑藉聖靈的能力，克制自己，甚至戰勝最難改變的惡習（</w:t>
      </w:r>
      <w:hyperlink r:id="rId36">
        <w:r>
          <w:rPr>
            <w:lang w:val="zh_TW" w:bidi="zh_TW"/>
          </w:rPr>
          <w:rPr>
            <w:color w:val="0000EE"/>
            <w:u w:val="single"/>
          </w:rPr>
          <w:t>林前6:9</w:t>
        </w:r>
      </w:hyperlink>
      <w:r>
        <w:rPr>
          <w:lang w:val="zh_TW" w:bidi="zh_TW"/>
        </w:rPr>
        <w:t>–</w:t>
      </w:r>
      <w:hyperlink r:id="rId36">
        <w:r>
          <w:rPr>
            <w:lang w:val="zh_TW" w:bidi="zh_TW"/>
          </w:rPr>
          <w:rPr>
            <w:color w:val="0000EE"/>
            <w:u w:val="single"/>
          </w:rPr>
          <w:t>11</w:t>
        </w:r>
      </w:hyperlink>
      <w:r>
        <w:rPr>
          <w:lang w:val="zh_TW" w:bidi="zh_TW"/>
        </w:rPr>
        <w:t>；</w:t>
      </w:r>
      <w:hyperlink r:id="rId37">
        <w:r>
          <w:rPr>
            <w:lang w:val="zh_TW" w:bidi="zh_TW"/>
          </w:rPr>
          <w:rPr>
            <w:color w:val="0000EE"/>
            <w:u w:val="single"/>
          </w:rPr>
          <w:t>加5:22</w:t>
        </w:r>
      </w:hyperlink>
      <w:r>
        <w:rPr>
          <w:lang w:val="zh_TW" w:bidi="zh_TW"/>
        </w:rPr>
        <w:t>–</w:t>
      </w:r>
      <w:hyperlink r:id="rId37">
        <w:r>
          <w:rPr>
            <w:lang w:val="zh_TW" w:bidi="zh_TW"/>
          </w:rPr>
          <w:rPr>
            <w:color w:val="0000EE"/>
            <w:u w:val="single"/>
          </w:rPr>
          <w:t>23</w:t>
        </w:r>
      </w:hyperlink>
      <w:r>
        <w:rPr>
          <w:lang w:val="zh_TW" w:bidi="zh_TW"/>
        </w:rPr>
        <w:t>；</w:t>
      </w:r>
      <w:hyperlink r:id="rId38">
        <w:r>
          <w:rPr>
            <w:lang w:val="zh_TW" w:bidi="zh_TW"/>
          </w:rPr>
          <w:rPr>
            <w:color w:val="0000EE"/>
            <w:u w:val="single"/>
          </w:rPr>
          <w:t>提後1:7</w:t>
        </w:r>
      </w:hyperlink>
      <w:r>
        <w:rPr>
          <w:lang w:val="zh_TW" w:bidi="zh_TW"/>
        </w:rPr>
        <w:t>）。</w:t>
      </w:r>
    </w:p>
    <w:p>
      <w:pPr>
        <w:pStyle w:val="Heading3"/>
      </w:pPr>
      <w:r>
        <w:rPr>
          <w:lang w:val="zh_TW" w:bidi="zh_TW"/>
        </w:rPr>
        <w:t>人類性慾的未來</w:t>
      </w:r>
    </w:p>
    <w:p>
      <w:pPr/>
      <w:r>
        <w:rPr>
          <w:lang w:val="zh_TW" w:bidi="zh_TW"/>
        </w:rPr>
      </w:r>
      <w:r>
        <w:rPr>
          <w:lang w:val="zh_TW" w:bidi="zh_TW"/>
        </w:rPr>
        <w:t>新約暗示神將結束人類的性，正如祂起初設立它一樣。耶穌教導說，在將來的世界裡「人也不娶，也不嫁」（</w:t>
      </w:r>
      <w:hyperlink r:id="rId39">
        <w:r>
          <w:rPr>
            <w:lang w:val="zh_TW" w:bidi="zh_TW"/>
          </w:rPr>
          <w:rPr>
            <w:color w:val="0000EE"/>
            <w:u w:val="single"/>
          </w:rPr>
          <w:t>太22:30</w:t>
        </w:r>
      </w:hyperlink>
      <w:r>
        <w:rPr>
          <w:lang w:val="zh_TW" w:bidi="zh_TW"/>
        </w:rPr>
        <w:t>）。這是意料之外，但卻合乎聖經教導的結論。當不再有死亡時，生育的需要便消失。當人際關係達到完全的愛時，性作為維繫關係的需要也就不復存在。因此，神對人類性慾的兩大目的——繁衍與加深關係，都將在永恆中得著完全實現。</w:t>
      </w:r>
    </w:p>
    <w:p>
      <w:pPr/>
      <w:r>
        <w:rPr>
          <w:lang w:val="zh_TW" w:bidi="zh_TW"/>
        </w:rPr>
      </w:r>
      <w:r>
        <w:rPr>
          <w:i/>
          <w:lang w:val="zh_TW" w:bidi="zh_TW"/>
        </w:rPr>
        <w:t>另見</w:t>
      </w:r>
      <w:r>
        <w:rPr>
          <w:lang w:val="zh_TW" w:bidi="zh_TW"/>
        </w:rPr>
        <w:t>休妻</w:t>
      </w:r>
      <w:r>
        <w:rPr>
          <w:lang w:val="zh_TW" w:bidi="zh_TW"/>
        </w:rPr>
        <w:t>、</w:t>
      </w:r>
      <w:r>
        <w:rPr>
          <w:lang w:val="zh_TW" w:bidi="zh_TW"/>
        </w:rPr>
        <w:t>家庭生活和關係</w:t>
      </w:r>
      <w:r>
        <w:rPr>
          <w:lang w:val="zh_TW" w:bidi="zh_TW"/>
        </w:rPr>
        <w:t>、</w:t>
      </w:r>
      <w:r>
        <w:rPr>
          <w:lang w:val="zh_TW" w:bidi="zh_TW"/>
        </w:rPr>
        <w:t>男人</w:t>
      </w:r>
      <w:r>
        <w:rPr>
          <w:lang w:val="zh_TW" w:bidi="zh_TW"/>
        </w:rPr>
        <w:t>、</w:t>
      </w:r>
      <w:r>
        <w:rPr>
          <w:lang w:val="zh_TW" w:bidi="zh_TW"/>
        </w:rPr>
        <w:t>婚姻，婚姻習俗</w:t>
      </w:r>
      <w:r>
        <w:rPr>
          <w:lang w:val="zh_TW" w:bidi="zh_TW"/>
        </w:rPr>
        <w:t>、</w:t>
      </w:r>
      <w:r>
        <w:rPr>
          <w:lang w:val="zh_TW" w:bidi="zh_TW"/>
        </w:rPr>
        <w:t>童貞女</w:t>
      </w:r>
      <w:r>
        <w:rPr>
          <w:lang w:val="zh_TW" w:bidi="zh_TW"/>
        </w:rPr>
        <w:t>、</w:t>
      </w:r>
      <w:r>
        <w:rPr>
          <w:lang w:val="zh_TW" w:bidi="zh_TW"/>
        </w:rPr>
        <w:t>婦女</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26-Gen1:28" TargetMode="External"/><Relationship Id="rId14" Type="http://schemas.openxmlformats.org/officeDocument/2006/relationships/hyperlink" Target="https://ref.ly/Gen2:25" TargetMode="External"/><Relationship Id="rId15" Type="http://schemas.openxmlformats.org/officeDocument/2006/relationships/hyperlink" Target="https://ref.ly/Prov5:18-Prov5:19" TargetMode="External"/><Relationship Id="rId16" Type="http://schemas.openxmlformats.org/officeDocument/2006/relationships/hyperlink" Target="https://ref.ly/Eccl9:9" TargetMode="External"/><Relationship Id="rId17" Type="http://schemas.openxmlformats.org/officeDocument/2006/relationships/hyperlink" Target="https://ref.ly/1Tim4:3" TargetMode="External"/><Relationship Id="rId18" Type="http://schemas.openxmlformats.org/officeDocument/2006/relationships/hyperlink" Target="https://ref.ly/1Cor7:5" TargetMode="External"/><Relationship Id="rId19" Type="http://schemas.openxmlformats.org/officeDocument/2006/relationships/hyperlink" Target="https://ref.ly/1Tim4:3-1Tim4:5" TargetMode="External"/><Relationship Id="rId20" Type="http://schemas.openxmlformats.org/officeDocument/2006/relationships/hyperlink" Target="https://ref.ly/1Cor7:3-1Cor7:4" TargetMode="External"/><Relationship Id="rId21" Type="http://schemas.openxmlformats.org/officeDocument/2006/relationships/hyperlink" Target="https://ref.ly/Gen1:28" TargetMode="External"/><Relationship Id="rId22" Type="http://schemas.openxmlformats.org/officeDocument/2006/relationships/hyperlink" Target="https://ref.ly/Gen2:1-Gen2:25" TargetMode="External"/><Relationship Id="rId23" Type="http://schemas.openxmlformats.org/officeDocument/2006/relationships/hyperlink" Target="https://ref.ly/Gen2:18-Gen2:24" TargetMode="External"/><Relationship Id="rId24" Type="http://schemas.openxmlformats.org/officeDocument/2006/relationships/hyperlink" Target="https://ref.ly/Gen3:7-Gen3:10" TargetMode="External"/><Relationship Id="rId25" Type="http://schemas.openxmlformats.org/officeDocument/2006/relationships/hyperlink" Target="https://ref.ly/Exod20:14" TargetMode="External"/><Relationship Id="rId26" Type="http://schemas.openxmlformats.org/officeDocument/2006/relationships/hyperlink" Target="https://ref.ly/1Cor6:18" TargetMode="External"/><Relationship Id="rId27" Type="http://schemas.openxmlformats.org/officeDocument/2006/relationships/hyperlink" Target="https://ref.ly/1Thess4:3" TargetMode="External"/><Relationship Id="rId28" Type="http://schemas.openxmlformats.org/officeDocument/2006/relationships/hyperlink" Target="https://ref.ly/1Cor6:13,1Cor6:18" TargetMode="External"/><Relationship Id="rId29" Type="http://schemas.openxmlformats.org/officeDocument/2006/relationships/hyperlink" Target="https://ref.ly/Lev18:22" TargetMode="External"/><Relationship Id="rId30" Type="http://schemas.openxmlformats.org/officeDocument/2006/relationships/hyperlink" Target="https://ref.ly/Rom1:26-Rom1:27" TargetMode="External"/><Relationship Id="rId31" Type="http://schemas.openxmlformats.org/officeDocument/2006/relationships/hyperlink" Target="https://ref.ly/1Cor6:9-1Cor6:10" TargetMode="External"/><Relationship Id="rId32" Type="http://schemas.openxmlformats.org/officeDocument/2006/relationships/hyperlink" Target="https://ref.ly/1Tim1:9-1Tim1:10" TargetMode="External"/><Relationship Id="rId33" Type="http://schemas.openxmlformats.org/officeDocument/2006/relationships/hyperlink" Target="https://ref.ly/Rom1:24-Rom1:27" TargetMode="External"/><Relationship Id="rId34" Type="http://schemas.openxmlformats.org/officeDocument/2006/relationships/hyperlink" Target="https://ref.ly/Gen39:12" TargetMode="External"/><Relationship Id="rId35" Type="http://schemas.openxmlformats.org/officeDocument/2006/relationships/hyperlink" Target="https://ref.ly/2Tim2:22" TargetMode="External"/><Relationship Id="rId36" Type="http://schemas.openxmlformats.org/officeDocument/2006/relationships/hyperlink" Target="https://ref.ly/1Cor6:9-1Cor6:11" TargetMode="External"/><Relationship Id="rId37" Type="http://schemas.openxmlformats.org/officeDocument/2006/relationships/hyperlink" Target="https://ref.ly/Gal5:22-Gal5:23" TargetMode="External"/><Relationship Id="rId38" Type="http://schemas.openxmlformats.org/officeDocument/2006/relationships/hyperlink" Target="https://ref.ly/2Tim1:7" TargetMode="External"/><Relationship Id="rId39" Type="http://schemas.openxmlformats.org/officeDocument/2006/relationships/hyperlink" Target="https://ref.ly/Matt22: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