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先鋒</w:t>
      </w:r>
      <w:r>
        <w:rPr>
          <w:lang w:val="zh_TW" w:bidi="zh_TW"/>
        </w:rPr>
      </w:r>
    </w:p>
    <w:p>
      <w:pPr/>
      <w:r>
        <w:rPr>
          <w:lang w:val="zh_TW" w:bidi="zh_TW"/>
        </w:rPr>
      </w:r>
      <w:r>
        <w:rPr>
          <w:lang w:val="zh_TW" w:bidi="zh_TW"/>
        </w:rPr>
        <w:t>先鋒可以指軍隊派出的前哨，也可以指在尊貴人物前面，宣告他即將到來的使者。這個詞用來描述，走在埃及宰相約瑟前面為他開路的人（</w:t>
      </w:r>
      <w:r>
        <w:rPr>
          <w:lang w:val="zh_TW" w:bidi="zh_TW"/>
        </w:rPr>
        <w:t>創41:43</w:t>
      </w:r>
      <w:r>
        <w:rPr>
          <w:lang w:val="zh_TW" w:bidi="zh_TW"/>
        </w:rPr>
        <w:t>），也指迦南地當季初熟的葡萄（</w:t>
      </w:r>
      <w:r>
        <w:rPr>
          <w:lang w:val="zh_TW" w:bidi="zh_TW"/>
        </w:rPr>
        <w:t>民13:20</w:t>
      </w:r>
      <w:r>
        <w:rPr>
          <w:lang w:val="zh_TW" w:bidi="zh_TW"/>
        </w:rPr>
        <w:t>）。次經提到，神差遣黃蜂作為以色列軍隊的先鋒，先去審判迦南地的居民（所羅門智訓12:8）。</w:t>
      </w:r>
    </w:p>
    <w:p>
      <w:pPr/>
      <w:r>
        <w:rPr>
          <w:lang w:val="zh_TW" w:bidi="zh_TW"/>
        </w:rPr>
      </w:r>
      <w:r>
        <w:rPr>
          <w:lang w:val="zh_TW" w:bidi="zh_TW"/>
        </w:rPr>
        <w:t>雖然人們普遍認為施洗約翰是耶穌基督的先鋒，但聖經並沒有用這個詞稱呼他。這個詞在新約聖經只出現一次，用來形容基督是我們的先鋒（</w:t>
      </w:r>
      <w:r>
        <w:rPr>
          <w:lang w:val="zh_TW" w:bidi="zh_TW"/>
        </w:rPr>
        <w:t>來6:20</w:t>
      </w:r>
      <w:r>
        <w:rPr>
          <w:lang w:val="zh_TW" w:bidi="zh_TW"/>
        </w:rPr>
        <w:t>）。在舊約下，百姓從未跟隨大祭司進入聖殿的至聖所。希伯來書論到新約時，描述耶穌是大祭司，祂已經先於一切信靠祂的人，進入天上的聖所（參</w:t>
      </w:r>
      <w:r>
        <w:rPr>
          <w:lang w:val="zh_TW" w:bidi="zh_TW"/>
        </w:rPr>
        <w:t>2:17–3:2，</w:t>
      </w:r>
      <w:r>
        <w:rPr>
          <w:lang w:val="zh_TW" w:bidi="zh_TW"/>
        </w:rPr>
        <w:t>5:1–9</w:t>
      </w:r>
      <w:r>
        <w:rPr>
          <w:lang w:val="zh_TW" w:bidi="zh_TW"/>
        </w:rPr>
        <w:t>）。</w:t>
      </w:r>
      <w:r>
        <w:rPr>
          <w:lang w:val="zh_TW" w:bidi="zh_TW"/>
        </w:rPr>
      </w:r>
      <w:r>
        <w:rPr>
          <w:lang w:val="zh_TW" w:bidi="zh_TW"/>
        </w:rPr>
      </w: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r>
        <w:rPr>
          <w:lang w:val="zh_TW" w:bidi="zh_TW"/>
        </w:rPr>
        <w:t>路7:16</w:t>
      </w:r>
      <w:r>
        <w:rPr>
          <w:lang w:val="zh_TW" w:bidi="zh_TW"/>
        </w:rPr>
        <w:t>；參</w:t>
      </w:r>
      <w:r>
        <w:rPr>
          <w:lang w:val="zh_TW" w:bidi="zh_TW"/>
        </w:rPr>
        <w:t>可6:15</w:t>
      </w:r>
      <w:r>
        <w:rPr>
          <w:lang w:val="zh_TW" w:bidi="zh_TW"/>
        </w:rPr>
        <w:t>，</w:t>
      </w:r>
      <w:r>
        <w:rPr>
          <w:lang w:val="zh_TW" w:bidi="zh_TW"/>
        </w:rPr>
        <w:t>8:28</w:t>
      </w:r>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r>
        <w:rPr>
          <w:lang w:val="zh_TW" w:bidi="zh_TW"/>
        </w:rPr>
        <w:t>申18:15–19</w:t>
      </w:r>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r>
        <w:rPr>
          <w:lang w:val="zh_TW" w:bidi="zh_TW"/>
        </w:rPr>
        <w:t>士6:8</w:t>
      </w:r>
      <w:r>
        <w:rPr>
          <w:lang w:val="zh_TW" w:bidi="zh_TW"/>
        </w:rPr>
        <w:t>）、「神人」（見</w:t>
      </w:r>
      <w:r>
        <w:rPr>
          <w:lang w:val="zh_TW" w:bidi="zh_TW"/>
        </w:rPr>
        <w:t>王下4:9</w:t>
      </w:r>
      <w:r>
        <w:rPr>
          <w:lang w:val="zh_TW" w:bidi="zh_TW"/>
        </w:rPr>
        <w:t>）和「先見」（見</w:t>
      </w:r>
      <w:r>
        <w:rPr>
          <w:lang w:val="zh_TW" w:bidi="zh_TW"/>
        </w:rPr>
        <w:t>撒上9:9</w:t>
      </w:r>
      <w:r>
        <w:rPr>
          <w:lang w:val="zh_TW" w:bidi="zh_TW"/>
        </w:rPr>
        <w:t>；</w:t>
      </w:r>
      <w:r>
        <w:rPr>
          <w:lang w:val="zh_TW" w:bidi="zh_TW"/>
        </w:rPr>
        <w:t>撒下24:11</w:t>
      </w:r>
      <w:r>
        <w:rPr>
          <w:lang w:val="zh_TW" w:bidi="zh_TW"/>
        </w:rPr>
        <w:t>）。</w:t>
      </w:r>
    </w:p>
    <w:p>
      <w:pPr/>
      <w:r>
        <w:rPr>
          <w:lang w:val="zh_TW" w:bidi="zh_TW"/>
        </w:rPr>
      </w:r>
      <w:r>
        <w:rPr>
          <w:lang w:val="zh_TW" w:bidi="zh_TW"/>
        </w:rPr>
        <w:t>翻譯為「先知」的詞彙，似乎首重「被召」的概念：神主動揀選、呼召並差遣先知（比如</w:t>
      </w:r>
      <w:r>
        <w:rPr>
          <w:lang w:val="zh_TW" w:bidi="zh_TW"/>
        </w:rPr>
        <w:t>耶1:4–5</w:t>
      </w:r>
      <w:r>
        <w:rPr>
          <w:lang w:val="zh_TW" w:bidi="zh_TW"/>
        </w:rPr>
        <w:t>，</w:t>
      </w:r>
      <w:r>
        <w:rPr>
          <w:lang w:val="zh_TW" w:bidi="zh_TW"/>
        </w:rPr>
        <w:t>7:25</w:t>
      </w:r>
      <w:r>
        <w:rPr>
          <w:lang w:val="zh_TW" w:bidi="zh_TW"/>
        </w:rPr>
        <w:t>；</w:t>
      </w:r>
      <w:r>
        <w:rPr>
          <w:lang w:val="zh_TW" w:bidi="zh_TW"/>
        </w:rPr>
        <w:t>摩7:14</w:t>
      </w:r>
      <w:r>
        <w:rPr>
          <w:lang w:val="zh_TW" w:bidi="zh_TW"/>
        </w:rPr>
        <w:t>）。「神人」講述先知因其蒙召而進入的關係：他現在是「神的人」，被認為屬於神（</w:t>
      </w:r>
      <w:r>
        <w:rPr>
          <w:lang w:val="zh_TW" w:bidi="zh_TW"/>
        </w:rPr>
        <w:t>王下4:9</w:t>
      </w:r>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r>
        <w:rPr>
          <w:lang w:val="zh_TW" w:bidi="zh_TW"/>
        </w:rPr>
        <w:t>申34:10</w:t>
      </w:r>
      <w:r>
        <w:rPr>
          <w:lang w:val="zh_TW" w:bidi="zh_TW"/>
        </w:rPr>
        <w:t>）。這個看法正確無誤，因為摩西具備所有先知的獨特標誌：蒙召（</w:t>
      </w:r>
      <w:r>
        <w:rPr>
          <w:lang w:val="zh_TW" w:bidi="zh_TW"/>
        </w:rPr>
        <w:t>出3:1–4:17</w:t>
      </w:r>
      <w:r>
        <w:rPr>
          <w:lang w:val="zh_TW" w:bidi="zh_TW"/>
        </w:rPr>
        <w:t>；參</w:t>
      </w:r>
      <w:r>
        <w:rPr>
          <w:lang w:val="zh_TW" w:bidi="zh_TW"/>
        </w:rPr>
        <w:t>賽6章</w:t>
      </w:r>
      <w:r>
        <w:rPr>
          <w:lang w:val="zh_TW" w:bidi="zh_TW"/>
        </w:rPr>
        <w:t>；</w:t>
      </w:r>
      <w:r>
        <w:rPr>
          <w:lang w:val="zh_TW" w:bidi="zh_TW"/>
        </w:rPr>
        <w:t>耶1:4–19</w:t>
      </w:r>
      <w:r>
        <w:rPr>
          <w:lang w:val="zh_TW" w:bidi="zh_TW"/>
        </w:rPr>
        <w:t>；</w:t>
      </w:r>
      <w:r>
        <w:rPr>
          <w:lang w:val="zh_TW" w:bidi="zh_TW"/>
        </w:rPr>
        <w:t>結1–3</w:t>
      </w:r>
      <w:r>
        <w:rPr>
          <w:lang w:val="zh_TW" w:bidi="zh_TW"/>
        </w:rPr>
        <w:t>；</w:t>
      </w:r>
      <w:r>
        <w:rPr>
          <w:lang w:val="zh_TW" w:bidi="zh_TW"/>
        </w:rPr>
        <w:t>何1:2</w:t>
      </w:r>
      <w:r>
        <w:rPr>
          <w:lang w:val="zh_TW" w:bidi="zh_TW"/>
        </w:rPr>
        <w:t>；</w:t>
      </w:r>
      <w:r>
        <w:rPr>
          <w:lang w:val="zh_TW" w:bidi="zh_TW"/>
        </w:rPr>
        <w:t>摩7:14–15</w:t>
      </w:r>
      <w:r>
        <w:rPr>
          <w:lang w:val="zh_TW" w:bidi="zh_TW"/>
        </w:rPr>
        <w:t>），認識到歷史事件是神的行動，照祂的話語成就（</w:t>
      </w:r>
      <w:r>
        <w:rPr>
          <w:lang w:val="zh_TW" w:bidi="zh_TW"/>
        </w:rPr>
        <w:t>出3:12</w:t>
      </w:r>
      <w:r>
        <w:rPr>
          <w:lang w:val="zh_TW" w:bidi="zh_TW"/>
        </w:rPr>
        <w:t>，</w:t>
      </w:r>
      <w:r>
        <w:rPr>
          <w:lang w:val="zh_TW" w:bidi="zh_TW"/>
        </w:rPr>
        <w:t>4:21–23</w:t>
      </w:r>
      <w:r>
        <w:rPr>
          <w:lang w:val="zh_TW" w:bidi="zh_TW"/>
        </w:rPr>
        <w:t>），倫理和社會關懷的心（</w:t>
      </w:r>
      <w:r>
        <w:rPr>
          <w:lang w:val="zh_TW" w:bidi="zh_TW"/>
        </w:rPr>
        <w:t>2:11–13</w:t>
      </w:r>
      <w:r>
        <w:rPr>
          <w:lang w:val="zh_TW" w:bidi="zh_TW"/>
        </w:rPr>
        <w:t>），看重無助的人（見</w:t>
      </w:r>
      <w:r>
        <w:rPr>
          <w:lang w:val="zh_TW" w:bidi="zh_TW"/>
        </w:rPr>
        <w:t>17節</w:t>
      </w:r>
      <w:r>
        <w:rPr>
          <w:lang w:val="zh_TW" w:bidi="zh_TW"/>
        </w:rPr>
        <w:t>）。</w:t>
      </w:r>
    </w:p>
    <w:p>
      <w:pPr/>
      <w:r>
        <w:rPr>
          <w:lang w:val="zh_TW" w:bidi="zh_TW"/>
        </w:rPr>
      </w:r>
      <w:r>
        <w:rPr>
          <w:lang w:val="zh_TW" w:bidi="zh_TW"/>
        </w:rPr>
        <w:t>不過</w:t>
      </w:r>
      <w:r>
        <w:rPr>
          <w:lang w:val="zh_TW" w:bidi="zh_TW"/>
        </w:rPr>
        <w:t>申命記三十四章10節</w:t>
      </w:r>
      <w:r>
        <w:rPr>
          <w:lang w:val="zh_TW" w:bidi="zh_TW"/>
        </w:rPr>
        <w:t>的評語，不僅回顧摩西的偉大之處，也展望一位像摩西一樣的先知到來。這與摩西自己的預言相符（</w:t>
      </w:r>
      <w:r>
        <w:rPr>
          <w:lang w:val="zh_TW" w:bidi="zh_TW"/>
        </w:rPr>
        <w:t>申18:15–19</w:t>
      </w:r>
      <w:r>
        <w:rPr>
          <w:lang w:val="zh_TW" w:bidi="zh_TW"/>
        </w:rPr>
        <w:t>），毫無疑問預示將有一位偉大的先知來臨。摩西比較自己與這位先知，甚為驚人——即將到來的先知，將扮演摩西在西奈山上的角色（</w:t>
      </w:r>
      <w:r>
        <w:rPr>
          <w:lang w:val="zh_TW" w:bidi="zh_TW"/>
        </w:rPr>
        <w:t>申18:16</w:t>
      </w:r>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r>
        <w:rPr>
          <w:lang w:val="zh_TW" w:bidi="zh_TW"/>
        </w:rPr>
        <w:t>路7:16</w:t>
      </w:r>
      <w:r>
        <w:rPr>
          <w:lang w:val="zh_TW" w:bidi="zh_TW"/>
        </w:rPr>
        <w:t>）。</w:t>
      </w:r>
    </w:p>
    <w:p>
      <w:pPr/>
      <w:r>
        <w:rPr>
          <w:lang w:val="zh_TW" w:bidi="zh_TW"/>
        </w:rPr>
      </w:r>
      <w:r>
        <w:rPr>
          <w:lang w:val="zh_TW" w:bidi="zh_TW"/>
        </w:rPr>
        <w:t>舊約提到先知團體的存在，有時稱為「學校」。以利沙顯然在教導一個團體（</w:t>
      </w:r>
      <w:r>
        <w:rPr>
          <w:lang w:val="zh_TW" w:bidi="zh_TW"/>
        </w:rPr>
        <w:t>王下6:1</w:t>
      </w:r>
      <w:r>
        <w:rPr>
          <w:lang w:val="zh_TW" w:bidi="zh_TW"/>
        </w:rPr>
        <w:t>），「先知門徒」（比如</w:t>
      </w:r>
      <w:r>
        <w:rPr>
          <w:lang w:val="zh_TW" w:bidi="zh_TW"/>
        </w:rPr>
        <w:t>王下2:3、5</w:t>
      </w:r>
      <w:r>
        <w:rPr>
          <w:lang w:val="zh_TW" w:bidi="zh_TW"/>
        </w:rPr>
        <w:t>；</w:t>
      </w:r>
      <w:r>
        <w:rPr>
          <w:lang w:val="zh_TW" w:bidi="zh_TW"/>
        </w:rPr>
        <w:t>摩7:14</w:t>
      </w:r>
      <w:r>
        <w:rPr>
          <w:lang w:val="zh_TW" w:bidi="zh_TW"/>
        </w:rPr>
        <w:t>）所指的，可能是在先知老師照管下，「正在受訓的先知」。至於</w:t>
      </w:r>
      <w:r>
        <w:rPr>
          <w:lang w:val="zh_TW" w:bidi="zh_TW"/>
        </w:rPr>
        <w:t>撒母耳記上十章5至11節</w:t>
      </w:r>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r>
        <w:rPr>
          <w:lang w:val="zh_TW" w:bidi="zh_TW"/>
        </w:rPr>
        <w:t>撒上9:9</w:t>
      </w:r>
      <w:r>
        <w:rPr>
          <w:lang w:val="zh_TW" w:bidi="zh_TW"/>
        </w:rPr>
        <w:t>明確提及的情形消失，由此推論），而盡性的敬逐漸變為更直接的話語服事，可能正是</w:t>
      </w:r>
      <w:r>
        <w:rPr>
          <w:lang w:val="zh_TW" w:bidi="zh_TW"/>
        </w:rPr>
        <w:t>撒母耳記上九章9節</w:t>
      </w:r>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r>
        <w:rPr>
          <w:lang w:val="zh_TW" w:bidi="zh_TW"/>
        </w:rPr>
        <w:t>撒上10:6、10</w:t>
      </w:r>
      <w:r>
        <w:rPr>
          <w:lang w:val="zh_TW" w:bidi="zh_TW"/>
        </w:rPr>
        <w:t>，</w:t>
      </w:r>
      <w:r>
        <w:rPr>
          <w:lang w:val="zh_TW" w:bidi="zh_TW"/>
        </w:rPr>
        <w:t>19:20、23</w:t>
      </w:r>
      <w:r>
        <w:rPr>
          <w:lang w:val="zh_TW" w:bidi="zh_TW"/>
        </w:rPr>
        <w:t>），神的靈運行在所有先知中，並且他們宣告受神感動的描述，不時會直接記錄下來（比如</w:t>
      </w:r>
      <w:r>
        <w:rPr>
          <w:lang w:val="zh_TW" w:bidi="zh_TW"/>
        </w:rPr>
        <w:t>王上22:24</w:t>
      </w:r>
      <w:r>
        <w:rPr>
          <w:lang w:val="zh_TW" w:bidi="zh_TW"/>
        </w:rPr>
        <w:t>；</w:t>
      </w:r>
      <w:r>
        <w:rPr>
          <w:lang w:val="zh_TW" w:bidi="zh_TW"/>
        </w:rPr>
        <w:t>尼9:30</w:t>
      </w:r>
      <w:r>
        <w:rPr>
          <w:lang w:val="zh_TW" w:bidi="zh_TW"/>
        </w:rPr>
        <w:t>；</w:t>
      </w:r>
      <w:r>
        <w:rPr>
          <w:lang w:val="zh_TW" w:bidi="zh_TW"/>
        </w:rPr>
        <w:t>何9:7</w:t>
      </w:r>
      <w:r>
        <w:rPr>
          <w:lang w:val="zh_TW" w:bidi="zh_TW"/>
        </w:rPr>
        <w:t>；</w:t>
      </w:r>
      <w:r>
        <w:rPr>
          <w:lang w:val="zh_TW" w:bidi="zh_TW"/>
        </w:rPr>
        <w:t>珥2:28–29</w:t>
      </w:r>
      <w:r>
        <w:rPr>
          <w:lang w:val="zh_TW" w:bidi="zh_TW"/>
        </w:rPr>
        <w:t>；</w:t>
      </w:r>
      <w:r>
        <w:rPr>
          <w:lang w:val="zh_TW" w:bidi="zh_TW"/>
        </w:rPr>
        <w:t>彌3:8</w:t>
      </w:r>
      <w:r>
        <w:rPr>
          <w:lang w:val="zh_TW" w:bidi="zh_TW"/>
        </w:rPr>
        <w:t>；參</w:t>
      </w:r>
      <w:r>
        <w:rPr>
          <w:lang w:val="zh_TW" w:bidi="zh_TW"/>
        </w:rPr>
        <w:t>代上12:18</w:t>
      </w:r>
      <w:r>
        <w:rPr>
          <w:lang w:val="zh_TW" w:bidi="zh_TW"/>
        </w:rPr>
        <w:t>；</w:t>
      </w:r>
      <w:r>
        <w:rPr>
          <w:lang w:val="zh_TW" w:bidi="zh_TW"/>
        </w:rPr>
        <w:t>代下15:1</w:t>
      </w:r>
      <w:r>
        <w:rPr>
          <w:lang w:val="zh_TW" w:bidi="zh_TW"/>
        </w:rPr>
        <w:t>，</w:t>
      </w:r>
      <w:r>
        <w:rPr>
          <w:lang w:val="zh_TW" w:bidi="zh_TW"/>
        </w:rPr>
        <w:t>20:14</w:t>
      </w:r>
      <w:r>
        <w:rPr>
          <w:lang w:val="zh_TW" w:bidi="zh_TW"/>
        </w:rPr>
        <w:t>，</w:t>
      </w:r>
      <w:r>
        <w:rPr>
          <w:lang w:val="zh_TW" w:bidi="zh_TW"/>
        </w:rPr>
        <w:t>24:20</w:t>
      </w:r>
      <w:r>
        <w:rPr>
          <w:lang w:val="zh_TW" w:bidi="zh_TW"/>
        </w:rPr>
        <w:t>）。神的靈感動人，無分男女，傳講神的話語（參</w:t>
      </w:r>
      <w:r>
        <w:rPr>
          <w:lang w:val="zh_TW" w:bidi="zh_TW"/>
        </w:rPr>
        <w:t>彼後1:21</w:t>
      </w:r>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r>
        <w:rPr>
          <w:lang w:val="zh_TW" w:bidi="zh_TW"/>
        </w:rPr>
        <w:t>耶1:9</w:t>
      </w:r>
      <w:r>
        <w:rPr>
          <w:lang w:val="zh_TW" w:bidi="zh_TW"/>
        </w:rPr>
        <w:t>）；以西結記錄他如何吃下書卷，藉此領受耶和華所寫的話語，能夠說出耶和華稱為「我的話」的內容（</w:t>
      </w:r>
      <w:r>
        <w:rPr>
          <w:lang w:val="zh_TW" w:bidi="zh_TW"/>
        </w:rPr>
        <w:t>結2:7–4:4</w:t>
      </w:r>
      <w:r>
        <w:rPr>
          <w:lang w:val="zh_TW" w:bidi="zh_TW"/>
        </w:rPr>
        <w:t>）。這個神跡亦簡述在阿摩司書的開頭（</w:t>
      </w:r>
      <w:r>
        <w:rPr>
          <w:lang w:val="zh_TW" w:bidi="zh_TW"/>
        </w:rPr>
        <w:t>1:1、3</w:t>
      </w:r>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r>
        <w:rPr>
          <w:lang w:val="zh_TW" w:bidi="zh_TW"/>
        </w:rPr>
        <w:t>申命記十三章</w:t>
      </w:r>
      <w:r>
        <w:rPr>
          <w:lang w:val="zh_TW" w:bidi="zh_TW"/>
        </w:rPr>
        <w:t>中，假先知的動機是要使人們遠離曾在出埃及事件中啟示自己的神（</w:t>
      </w:r>
      <w:r>
        <w:rPr>
          <w:lang w:val="zh_TW" w:bidi="zh_TW"/>
        </w:rPr>
        <w:t>申13:2、5–7、10</w:t>
      </w:r>
      <w:r>
        <w:rPr>
          <w:lang w:val="zh_TW" w:bidi="zh_TW"/>
        </w:rPr>
        <w:t>）。儘管假先知的話可能有明顯的神蹟奇事支持（</w:t>
      </w:r>
      <w:r>
        <w:rPr>
          <w:lang w:val="zh_TW" w:bidi="zh_TW"/>
        </w:rPr>
        <w:t>1–2節</w:t>
      </w:r>
      <w:r>
        <w:rPr>
          <w:lang w:val="zh_TW" w:bidi="zh_TW"/>
        </w:rPr>
        <w:t>），但人們仍應拒絕他們——不僅因為他們引入新奇事物（</w:t>
      </w:r>
      <w:r>
        <w:rPr>
          <w:lang w:val="zh_TW" w:bidi="zh_TW"/>
        </w:rPr>
        <w:t>2、6節</w:t>
      </w:r>
      <w:r>
        <w:rPr>
          <w:lang w:val="zh_TW" w:bidi="zh_TW"/>
        </w:rPr>
        <w:t>），也因為這種新奇事物與耶和華在出埃及時的啟示矛盾（</w:t>
      </w:r>
      <w:r>
        <w:rPr>
          <w:lang w:val="zh_TW" w:bidi="zh_TW"/>
        </w:rPr>
        <w:t>5、10節</w:t>
      </w:r>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r>
        <w:rPr>
          <w:lang w:val="zh_TW" w:bidi="zh_TW"/>
        </w:rPr>
        <w:t>申命記十八章21至22節</w:t>
      </w:r>
      <w:r>
        <w:rPr>
          <w:lang w:val="zh_TW" w:bidi="zh_TW"/>
        </w:rPr>
        <w:t>所述：耶和華的話總是會應驗的。這需要耐心，因為如</w:t>
      </w:r>
      <w:r>
        <w:rPr>
          <w:lang w:val="zh_TW" w:bidi="zh_TW"/>
        </w:rPr>
        <w:t>申命記十三章1至2節</w:t>
      </w:r>
      <w:r>
        <w:rPr>
          <w:lang w:val="zh_TW" w:bidi="zh_TW"/>
        </w:rPr>
        <w:t>所示，虛假的話語可能會有表面的屬靈證據支持。</w:t>
      </w:r>
      <w:r>
        <w:rPr>
          <w:lang w:val="zh_TW" w:bidi="zh_TW"/>
        </w:rPr>
        <w:t>申命記十八章21至22節</w:t>
      </w:r>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r>
        <w:rPr>
          <w:lang w:val="zh_TW" w:bidi="zh_TW"/>
        </w:rPr>
        <w:t>耶23:9–40</w:t>
      </w:r>
      <w:r>
        <w:rPr>
          <w:lang w:val="zh_TW" w:bidi="zh_TW"/>
        </w:rPr>
        <w:t>）。他的回答既引人注目又具挑戰性：人們會看到假先知生活不潔（</w:t>
      </w:r>
      <w:r>
        <w:rPr>
          <w:lang w:val="zh_TW" w:bidi="zh_TW"/>
        </w:rPr>
        <w:t>11–14節</w:t>
      </w:r>
      <w:r>
        <w:rPr>
          <w:lang w:val="zh_TW" w:bidi="zh_TW"/>
        </w:rPr>
        <w:t>），他們的信息沒有任何道德譴責，反而鼓勵人們行在他們的罪中（</w:t>
      </w:r>
      <w:r>
        <w:rPr>
          <w:lang w:val="zh_TW" w:bidi="zh_TW"/>
        </w:rPr>
        <w:t>16–22節</w:t>
      </w:r>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r>
        <w:rPr>
          <w:lang w:val="zh_TW" w:bidi="zh_TW"/>
        </w:rPr>
        <w:t>申命記十八章9至15節</w:t>
      </w:r>
      <w:r>
        <w:rPr>
          <w:lang w:val="zh_TW" w:bidi="zh_TW"/>
        </w:rPr>
        <w:t>解釋先知在以色列的角色，經文表示，周圍的國家透過各種占卜方式來窺測未來（</w:t>
      </w:r>
      <w:r>
        <w:rPr>
          <w:lang w:val="zh_TW" w:bidi="zh_TW"/>
        </w:rPr>
        <w:t>10–11節</w:t>
      </w:r>
      <w:r>
        <w:rPr>
          <w:lang w:val="zh_TW" w:bidi="zh_TW"/>
        </w:rPr>
        <w:t>）；這些事情在耶和華眼中看為可憎，因此在以色列中明令禁止（</w:t>
      </w:r>
      <w:r>
        <w:rPr>
          <w:lang w:val="zh_TW" w:bidi="zh_TW"/>
        </w:rPr>
        <w:t>12節</w:t>
      </w:r>
      <w:r>
        <w:rPr>
          <w:lang w:val="zh_TW" w:bidi="zh_TW"/>
        </w:rPr>
        <w:t>）。以色列的獨特性在於，其他民族通過占卜者預測未來，而耶和華則賜給以色列一位先知（</w:t>
      </w:r>
      <w:r>
        <w:rPr>
          <w:lang w:val="zh_TW" w:bidi="zh_TW"/>
        </w:rPr>
        <w:t>13–15節</w:t>
      </w:r>
      <w:r>
        <w:rPr>
          <w:lang w:val="zh_TW" w:bidi="zh_TW"/>
        </w:rPr>
        <w:t>）。以利沙（</w:t>
      </w:r>
      <w:r>
        <w:rPr>
          <w:lang w:val="zh_TW" w:bidi="zh_TW"/>
        </w:rPr>
        <w:t>王下4:27</w:t>
      </w:r>
      <w:r>
        <w:rPr>
          <w:lang w:val="zh_TW" w:bidi="zh_TW"/>
        </w:rPr>
        <w:t>）因為神沒有告知，而感到驚訝；阿摩司教導說，「預先得知」是先知與神的團契的特權（</w:t>
      </w:r>
      <w:r>
        <w:rPr>
          <w:lang w:val="zh_TW" w:bidi="zh_TW"/>
        </w:rPr>
        <w:t>摩3:7</w:t>
      </w:r>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r>
        <w:rPr>
          <w:lang w:val="zh_TW" w:bidi="zh_TW"/>
        </w:rPr>
        <w:t>以賽亞書三十九章</w:t>
      </w:r>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r>
        <w:rPr>
          <w:lang w:val="zh_TW" w:bidi="zh_TW"/>
        </w:rPr>
        <w:t>賽31:6–7</w:t>
      </w:r>
      <w:r>
        <w:rPr>
          <w:lang w:val="zh_TW" w:bidi="zh_TW"/>
        </w:rPr>
        <w:t>；</w:t>
      </w:r>
      <w:r>
        <w:rPr>
          <w:lang w:val="zh_TW" w:bidi="zh_TW"/>
        </w:rPr>
        <w:t>摩5:6</w:t>
      </w:r>
      <w:r>
        <w:rPr>
          <w:lang w:val="zh_TW" w:bidi="zh_TW"/>
        </w:rPr>
        <w:t>）。</w:t>
      </w:r>
    </w:p>
    <w:p>
      <w:pPr/>
      <w:r>
        <w:rPr>
          <w:lang w:val="zh_TW" w:bidi="zh_TW"/>
        </w:rPr>
      </w:r>
      <w:r>
        <w:rPr>
          <w:lang w:val="zh_TW" w:bidi="zh_TW"/>
        </w:rPr>
        <w:t>第三，預言的事件進程，旨在穩定真信徒在黑暗時期的信心。比如，以賽亞書中的幾處經文（</w:t>
      </w:r>
      <w:r>
        <w:rPr>
          <w:lang w:val="zh_TW" w:bidi="zh_TW"/>
        </w:rPr>
        <w:t>賽9:1–7</w:t>
      </w:r>
      <w:r>
        <w:rPr>
          <w:lang w:val="zh_TW" w:bidi="zh_TW"/>
        </w:rPr>
        <w:t>，</w:t>
      </w:r>
      <w:r>
        <w:rPr>
          <w:lang w:val="zh_TW" w:bidi="zh_TW"/>
        </w:rPr>
        <w:t>11:1–16</w:t>
      </w:r>
      <w:r>
        <w:rPr>
          <w:lang w:val="zh_TW" w:bidi="zh_TW"/>
        </w:rPr>
        <w:t>，</w:t>
      </w:r>
      <w:r>
        <w:rPr>
          <w:lang w:val="zh_TW" w:bidi="zh_TW"/>
        </w:rPr>
        <w:t>40:1–3</w:t>
      </w:r>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r>
        <w:rPr>
          <w:lang w:val="zh_TW" w:bidi="zh_TW"/>
        </w:rPr>
        <w:t>徒2:11、17</w:t>
      </w:r>
      <w:r>
        <w:rPr>
          <w:lang w:val="zh_TW" w:bidi="zh_TW"/>
        </w:rPr>
        <w:t>中預言的定義）。大多數情況下，這種宣告是通過言語直接傳達。先知是傳講話語的人。他們的話語就像神差遣的使者（</w:t>
      </w:r>
      <w:r>
        <w:rPr>
          <w:lang w:val="zh_TW" w:bidi="zh_TW"/>
        </w:rPr>
        <w:t>賽55:11</w:t>
      </w:r>
      <w:r>
        <w:rPr>
          <w:lang w:val="zh_TW" w:bidi="zh_TW"/>
        </w:rPr>
        <w:t>），具有</w:t>
      </w:r>
      <w:r>
        <w:rPr>
          <w:lang w:val="zh_TW" w:bidi="zh_TW"/>
        </w:rPr>
        <w:t>創世記一章3節</w:t>
      </w:r>
      <w:r>
        <w:rPr>
          <w:lang w:val="zh_TW" w:bidi="zh_TW"/>
        </w:rPr>
        <w:t>創造言語的所有屬神力量（參</w:t>
      </w:r>
      <w:r>
        <w:rPr>
          <w:lang w:val="zh_TW" w:bidi="zh_TW"/>
        </w:rPr>
        <w:t>詩33:6</w:t>
      </w:r>
      <w:r>
        <w:rPr>
          <w:lang w:val="zh_TW" w:bidi="zh_TW"/>
        </w:rPr>
        <w:t>）。有時，言語的效果會因為伴隨標誌或象徵動作而增強（比如</w:t>
      </w:r>
      <w:r>
        <w:rPr>
          <w:lang w:val="zh_TW" w:bidi="zh_TW"/>
        </w:rPr>
        <w:t>耶13:1–11</w:t>
      </w:r>
      <w:r>
        <w:rPr>
          <w:lang w:val="zh_TW" w:bidi="zh_TW"/>
        </w:rPr>
        <w:t>，</w:t>
      </w:r>
      <w:r>
        <w:rPr>
          <w:lang w:val="zh_TW" w:bidi="zh_TW"/>
        </w:rPr>
        <w:t>19章</w:t>
      </w:r>
      <w:r>
        <w:rPr>
          <w:lang w:val="zh_TW" w:bidi="zh_TW"/>
        </w:rPr>
        <w:t>；</w:t>
      </w:r>
      <w:r>
        <w:rPr>
          <w:lang w:val="zh_TW" w:bidi="zh_TW"/>
        </w:rPr>
        <w:t>結4:1–17</w:t>
      </w:r>
      <w:r>
        <w:rPr>
          <w:lang w:val="zh_TW" w:bidi="zh_TW"/>
        </w:rPr>
        <w:t>，</w:t>
      </w:r>
      <w:r>
        <w:rPr>
          <w:lang w:val="zh_TW" w:bidi="zh_TW"/>
        </w:rPr>
        <w:t>24:15–24</w:t>
      </w:r>
      <w:r>
        <w:rPr>
          <w:lang w:val="zh_TW" w:bidi="zh_TW"/>
        </w:rPr>
        <w:t>），或與某人緊密相連（</w:t>
      </w:r>
      <w:r>
        <w:rPr>
          <w:lang w:val="zh_TW" w:bidi="zh_TW"/>
        </w:rPr>
        <w:t>賽7:3</w:t>
      </w:r>
      <w:r>
        <w:rPr>
          <w:lang w:val="zh_TW" w:bidi="zh_TW"/>
        </w:rPr>
        <w:t>；參</w:t>
      </w:r>
      <w:r>
        <w:rPr>
          <w:lang w:val="zh_TW" w:bidi="zh_TW"/>
        </w:rPr>
        <w:t>8:1–4</w:t>
      </w:r>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r>
        <w:rPr>
          <w:lang w:val="zh_TW" w:bidi="zh_TW"/>
        </w:rPr>
        <w:t>列王紀下十三章14至19節</w:t>
      </w:r>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r>
        <w:rPr>
          <w:lang w:val="zh_TW" w:bidi="zh_TW"/>
        </w:rPr>
        <w:t>耶利米書三十六章</w:t>
      </w:r>
      <w:r>
        <w:rPr>
          <w:lang w:val="zh_TW" w:bidi="zh_TW"/>
        </w:rPr>
        <w:t>可以作為實例，說明先知花費時間和精力，將他們的口傳信息記錄在寫作中，是逐字逐句的謹慎記錄（</w:t>
      </w:r>
      <w:r>
        <w:rPr>
          <w:lang w:val="zh_TW" w:bidi="zh_TW"/>
        </w:rPr>
        <w:t>耶36:6、17–18</w:t>
      </w:r>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