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癲癇，癲癇病人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癲癇，癲癇病人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樞神經系統的一種疾病，其特徵包括失去意識和抽搐。癲癇發作可分為小發作（面部或手部抽動、短暫而劇烈的腹痛，以及可能的瞬間失去意識）和大發作（全身抽搐、口吐白沫、以及持續5至20分鐘的昏迷）。雖然癲癇的原因至今仍不完全清楚，但現代已有藥物可以預防或控制發作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在聖經時代，癲癇（稱為「癲病」）尚無有效的治療方法。耶穌曾醫治一名顯然患有此病的男孩（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太17:14–18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可9:17–27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路9:37–42</w:t>
        </w:r>
      </w:hyperlink>
      <w:r>
        <w:rPr>
          <w:lang w:val="zh_TW" w:bidi="zh_TW"/>
        </w:rPr>
        <w:t>）。有英文譯本將這男孩描述為「瘋子（lunatic）」（來自拉丁文</w:t>
      </w:r>
      <w:r>
        <w:rPr>
          <w:i/>
          <w:lang w:val="zh_TW" w:bidi="zh_TW"/>
        </w:rPr>
        <w:t>luna，意為</w:t>
      </w:r>
      <w:r>
        <w:rPr>
          <w:lang w:val="zh_TW" w:bidi="zh_TW"/>
        </w:rPr>
        <w:t>「月亮」）是不正確的用法。馬太福音中所用的希臘文詞語（字面意思為「受月亮影響」）反映了古代對某些疾病與月相有關的觀念。根據聖經記載，根據聖經記載，耶穌將一個邪靈或「污鬼」趕出該男孩後，他便得到了醫治。</w:t>
      </w:r>
      <w:r>
        <w:rPr>
          <w:i/>
          <w:lang w:val="zh_TW" w:bidi="zh_TW"/>
        </w:rPr>
        <w:t>見</w:t>
      </w:r>
      <w:r>
        <w:rPr>
          <w:lang w:val="zh_TW" w:bidi="zh_TW"/>
        </w:rPr>
        <w:t>藥物與醫療實踐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7:14-Matt17:18" TargetMode="External"/><Relationship Id="rId16" Type="http://schemas.openxmlformats.org/officeDocument/2006/relationships/hyperlink" Target="https://ref.ly/Mark9:17-Mark9:27" TargetMode="External"/><Relationship Id="rId17" Type="http://schemas.openxmlformats.org/officeDocument/2006/relationships/hyperlink" Target="https://ref.ly/Luke9:37-Luke9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