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i/>
          <w:lang w:val="zh_TW" w:bidi="zh_TW"/>
        </w:rPr>
        <w:t>法利賽人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hyperlink r:id="rId15">
        <w:r>
          <w:rPr>
            <w:lang w:val="zh_TW" w:bidi="zh_TW"/>
          </w:rPr>
          <w:rPr>
            <w:color w:val="0000EE"/>
            <w:u w:val="single"/>
          </w:rPr>
          <w:t>路18:9–14</w:t>
        </w:r>
      </w:hyperlink>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hyperlink r:id="rId16">
        <w:r>
          <w:rPr>
            <w:lang w:val="zh_TW" w:bidi="zh_TW"/>
          </w:rPr>
          <w:rPr>
            <w:color w:val="0000EE"/>
            <w:u w:val="single"/>
          </w:rPr>
          <w:t>可7:1–4</w:t>
        </w:r>
      </w:hyperlink>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hyperlink r:id="rId17">
        <w:r>
          <w:rPr>
            <w:lang w:val="zh_TW" w:bidi="zh_TW"/>
          </w:rPr>
          <w:rPr>
            <w:color w:val="0000EE"/>
            <w:u w:val="single"/>
          </w:rPr>
          <w:t>加1:14</w:t>
        </w:r>
      </w:hyperlink>
      <w:r>
        <w:rPr>
          <w:lang w:val="zh_TW" w:bidi="zh_TW"/>
        </w:rPr>
        <w:t>）。特別具啟發性的是</w:t>
      </w:r>
      <w:hyperlink r:id="rId18">
        <w:r>
          <w:rPr>
            <w:lang w:val="zh_TW" w:bidi="zh_TW"/>
          </w:rPr>
          <w:rPr>
            <w:color w:val="0000EE"/>
            <w:u w:val="single"/>
          </w:rPr>
          <w:t>馬可福音第七章</w:t>
        </w:r>
      </w:hyperlink>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hyperlink r:id="rId19">
        <w:r>
          <w:rPr>
            <w:lang w:val="zh_TW" w:bidi="zh_TW"/>
          </w:rPr>
          <w:rPr>
            <w:color w:val="0000EE"/>
            <w:u w:val="single"/>
          </w:rPr>
          <w:t>5</w:t>
        </w:r>
      </w:hyperlink>
      <w:r>
        <w:rPr>
          <w:lang w:val="zh_TW" w:bidi="zh_TW"/>
        </w:rPr>
        <w:t>節）。基督的回答以嚴厲的指控反駁他們的批評：「你們是離棄神的誡命，拘守人的遺傳……這就是你們承接遺傳，廢了神的道」（第</w:t>
      </w:r>
      <w:hyperlink r:id="rId20">
        <w:r>
          <w:rPr>
            <w:lang w:val="zh_TW" w:bidi="zh_TW"/>
          </w:rPr>
          <w:rPr>
            <w:color w:val="0000EE"/>
            <w:u w:val="single"/>
          </w:rPr>
          <w:t>8</w:t>
        </w:r>
      </w:hyperlink>
      <w:r>
        <w:rPr>
          <w:lang w:val="zh_TW" w:bidi="zh_TW"/>
        </w:rPr>
        <w:t>、</w:t>
      </w:r>
      <w:hyperlink r:id="rId21">
        <w:r>
          <w:rPr>
            <w:lang w:val="zh_TW" w:bidi="zh_TW"/>
          </w:rPr>
          <w:rPr>
            <w:color w:val="0000EE"/>
            <w:u w:val="single"/>
          </w:rPr>
          <w:t>13</w:t>
        </w:r>
      </w:hyperlink>
      <w:r>
        <w:rPr>
          <w:lang w:val="zh_TW" w:bidi="zh_TW"/>
        </w:rPr>
        <w:t>節；參見</w:t>
      </w:r>
      <w:hyperlink r:id="rId22">
        <w:r>
          <w:rPr>
            <w:lang w:val="zh_TW" w:bidi="zh_TW"/>
          </w:rPr>
          <w:rPr>
            <w:color w:val="0000EE"/>
            <w:u w:val="single"/>
          </w:rPr>
          <w:t>太15:1–6</w:t>
        </w:r>
      </w:hyperlink>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hyperlink r:id="rId23">
        <w:r>
          <w:rPr>
            <w:lang w:val="zh_TW" w:bidi="zh_TW"/>
          </w:rPr>
          <w:rPr>
            <w:color w:val="0000EE"/>
            <w:u w:val="single"/>
          </w:rPr>
          <w:t>馬可福音七章10至12節</w:t>
        </w:r>
      </w:hyperlink>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hyperlink r:id="rId24">
        <w:r>
          <w:rPr>
            <w:lang w:val="zh_TW" w:bidi="zh_TW"/>
          </w:rPr>
          <w:rPr>
            <w:color w:val="0000EE"/>
            <w:u w:val="single"/>
          </w:rPr>
          <w:t>腓3:6</w:t>
        </w:r>
      </w:hyperlink>
      <w:r>
        <w:rPr>
          <w:lang w:val="zh_TW" w:bidi="zh_TW"/>
        </w:rPr>
        <w:t>），他們淡然面對自己的罪，並有著虛假的屬靈安全感，以致不必再依靠神的憐憫。這當然是稅吏和法利賽人比喻的要點（</w:t>
      </w:r>
      <w:hyperlink r:id="rId15">
        <w:r>
          <w:rPr>
            <w:lang w:val="zh_TW" w:bidi="zh_TW"/>
          </w:rPr>
          <w:rPr>
            <w:color w:val="0000EE"/>
            <w:u w:val="single"/>
          </w:rPr>
          <w:t>路18:9–14</w:t>
        </w:r>
      </w:hyperlink>
      <w:r>
        <w:rPr>
          <w:lang w:val="zh_TW" w:bidi="zh_TW"/>
        </w:rPr>
        <w:t>）。相比之下，耶穌要求的公義遠高於法利賽人：「要完全，</w:t>
      </w:r>
      <w:r>
        <w:rPr>
          <w:lang w:val="zh_TW" w:bidi="zh_TW"/>
        </w:rPr>
        <w:t>像你們的天父完全一樣</w:t>
      </w:r>
      <w:r>
        <w:rPr>
          <w:lang w:val="zh_TW" w:bidi="zh_TW"/>
        </w:rPr>
        <w:t>」（</w:t>
      </w:r>
      <w:hyperlink r:id="rId25">
        <w:r>
          <w:rPr>
            <w:lang w:val="zh_TW" w:bidi="zh_TW"/>
          </w:rPr>
          <w:rPr>
            <w:color w:val="0000EE"/>
            <w:u w:val="single"/>
          </w:rPr>
          <w:t>太5:48</w:t>
        </w:r>
      </w:hyperlink>
      <w:r>
        <w:rPr>
          <w:lang w:val="zh_TW" w:bidi="zh_TW"/>
        </w:rPr>
        <w:t>；參</w:t>
      </w:r>
      <w:hyperlink r:id="rId26">
        <w:r>
          <w:rPr>
            <w:lang w:val="zh_TW" w:bidi="zh_TW"/>
          </w:rPr>
          <w:rPr>
            <w:color w:val="0000EE"/>
            <w:u w:val="single"/>
          </w:rPr>
          <w:t>20節</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8:9-Luke18:14" TargetMode="External"/><Relationship Id="rId16" Type="http://schemas.openxmlformats.org/officeDocument/2006/relationships/hyperlink" Target="https://ref.ly/Mark7:1-Mark7:4" TargetMode="External"/><Relationship Id="rId17" Type="http://schemas.openxmlformats.org/officeDocument/2006/relationships/hyperlink" Target="https://ref.ly/Gal1:14" TargetMode="External"/><Relationship Id="rId18" Type="http://schemas.openxmlformats.org/officeDocument/2006/relationships/hyperlink" Target="https://ref.ly/Mark7:1-Mark7:37" TargetMode="External"/><Relationship Id="rId19" Type="http://schemas.openxmlformats.org/officeDocument/2006/relationships/hyperlink" Target="https://ref.ly/Mark7:5" TargetMode="External"/><Relationship Id="rId20" Type="http://schemas.openxmlformats.org/officeDocument/2006/relationships/hyperlink" Target="https://ref.ly/Mark7:8" TargetMode="External"/><Relationship Id="rId21" Type="http://schemas.openxmlformats.org/officeDocument/2006/relationships/hyperlink" Target="https://ref.ly/Mark7:13" TargetMode="External"/><Relationship Id="rId22" Type="http://schemas.openxmlformats.org/officeDocument/2006/relationships/hyperlink" Target="https://ref.ly/Matt15:1-Matt15:6" TargetMode="External"/><Relationship Id="rId23" Type="http://schemas.openxmlformats.org/officeDocument/2006/relationships/hyperlink" Target="https://ref.ly/Mark7:10-Mark7:12" TargetMode="External"/><Relationship Id="rId24" Type="http://schemas.openxmlformats.org/officeDocument/2006/relationships/hyperlink" Target="https://ref.ly/Phil3:6" TargetMode="External"/><Relationship Id="rId25" Type="http://schemas.openxmlformats.org/officeDocument/2006/relationships/hyperlink" Target="https://ref.ly/Matt5:48" TargetMode="External"/><Relationship Id="rId26" Type="http://schemas.openxmlformats.org/officeDocument/2006/relationships/hyperlink" Target="https://ref.ly/Matt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