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患難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痛苦、困擾、麻煩或迫害的經歷。這個希臘詞在新約聖經中出現約45次。相近的希伯來文詞語出現在四、五個舊約聖經的段落中，但從未在先知書出現。我們主要從新約聖經來認識這個詞語。</w:t>
      </w:r>
    </w:p>
    <w:p>
      <w:pPr>
        <w:pStyle w:val="Heading3"/>
      </w:pPr>
      <w:r>
        <w:rPr>
          <w:lang w:val="zh_TW" w:bidi="zh_TW"/>
        </w:rPr>
        <w:t>患難常見的例子有哪些？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在新約聖經中，「患難」這個詞語有時指普通人生活中的困難，例如：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分娩的痛苦（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約16:21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婚姻中的憂慮（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林前7:28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寡婦的困苦（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雅1:27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這些都被稱為患難。像饑荒這樣的重大災難則被稱為「大患難」（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徒7:11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耶穌如何講論患難？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有更為具體的意義，就是基督徒的特定經歷。基督的教導，基本上定義了「患難」這個詞語的意義。耶穌說，無論任何時候，只要福音存在於世，大災難就是不可避免的。隨著福音的傳播，大災難和迫害也會隨之出現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太13:21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耶穌講論末後的時候，仔細發展在教會時代的患難觀念。這個教導的主要出處，來自耶穌在橄欖山上的講章（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太24–25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可13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路21</w:t>
        </w:r>
      </w:hyperlink>
      <w:r>
        <w:rPr>
          <w:lang w:val="zh_TW" w:bidi="zh_TW"/>
        </w:rPr>
        <w:t>）。這個唯一的教導為門徒說明，末後大災難的情況和明確的時間框架。耶穌預測了大災難的開始、規模和結局。這個大災難的教導，是耶穌私下給予十二門徒的（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太24:3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耶穌告訴十二門徒，他們將會承受患難。這患難意味著，門徒會因祂的名字而遭受致死的逼迫（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太24:9</w:t>
        </w:r>
      </w:hyperlink>
      <w:r>
        <w:rPr>
          <w:lang w:val="zh_TW" w:bidi="zh_TW"/>
        </w:rPr>
        <w:t>）。這教導指向一個觀念，即患難將在歷史上影響許多地方的基督徒。耶穌對十二門徒預言，說他們將成為災難的直接受害者（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太24:8</w:t>
        </w:r>
      </w:hyperlink>
      <w:r>
        <w:rPr>
          <w:lang w:val="zh_TW" w:bidi="zh_TW"/>
        </w:rPr>
        <w:t>），就是明確的起點。</w:t>
      </w:r>
    </w:p>
    <w:p>
      <w:pPr/>
      <w:r>
        <w:rPr>
          <w:lang w:val="zh_TW" w:bidi="zh_TW"/>
        </w:rPr>
      </w:r>
      <w:r>
        <w:rPr>
          <w:lang w:val="zh_TW" w:bidi="zh_TW"/>
        </w:rPr>
        <w:t>同一群門徒將見證先知但以理所預言的耶路撒冷「大災難」（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太24:15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21</w:t>
        </w:r>
      </w:hyperlink>
      <w:r>
        <w:rPr>
          <w:lang w:val="zh_TW" w:bidi="zh_TW"/>
        </w:rPr>
        <w:t>）。這段經文清楚表明，耶穌指的是公元70年耶路撒冷被毀滅。耶路撒冷被羅馬軍團攻陷，被視為持續大災難的象徵。馬太本人在</w:t>
      </w:r>
      <w:hyperlink r:id="rId27">
        <w:r>
          <w:rPr>
            <w:lang w:val="zh_TW" w:bidi="zh_TW"/>
          </w:rPr>
          <w:rPr>
            <w:color w:val="0000EE"/>
            <w:u w:val="single"/>
          </w:rPr>
          <w:t>二十四章15節</w:t>
        </w:r>
      </w:hyperlink>
      <w:r>
        <w:rPr>
          <w:lang w:val="zh_TW" w:bidi="zh_TW"/>
        </w:rPr>
        <w:t>中作了評語，說「</w:t>
      </w:r>
      <w:r>
        <w:rPr>
          <w:lang w:val="zh_TW" w:bidi="zh_TW"/>
        </w:rPr>
        <w:t>讀這經的人須要會意</w:t>
      </w:r>
      <w:r>
        <w:rPr>
          <w:lang w:val="zh_TW" w:bidi="zh_TW"/>
        </w:rPr>
        <w:t>」。這提醒了他的原始讀者，耶穌的預言會在他們有生之年應驗。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路加福音二十一章20至24節</w:t>
        </w:r>
      </w:hyperlink>
      <w:r>
        <w:rPr>
          <w:lang w:val="zh_TW" w:bidi="zh_TW"/>
        </w:rPr>
        <w:t>的平行段落清楚表明，非猶太人將在猶太耶路撒冷毀滅後長期統治。這就是公元70年耶路撒冷淪陷後發生的事情。</w:t>
      </w:r>
    </w:p>
    <w:p>
      <w:pPr>
        <w:pStyle w:val="Heading3"/>
      </w:pPr>
      <w:r>
        <w:rPr>
          <w:lang w:val="zh_TW" w:bidi="zh_TW"/>
        </w:rPr>
        <w:t>基督徒應如何回應患難？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新約聖經警告信徒，要知道患難將會發生。新約聖經也定義了信徒對患難的適當回應：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基督徒應該在苦難中滿有喜樂，因為他們結出好果子。患難能使人生出忍耐和老練的力量（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羅5:3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他們應該心存忍耐，因為神會安慰忠心的人（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羅12:12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林後1:4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他們應該明白，患難是為了預備信徒，迎接在永恆中的榮耀（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林後4:17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在歷史上，基督徒享有財富和自由是罕見的。歷史上大多數信徒都經歷苦難。教會一直是遭受逼迫的小數群體，在一個不友好的世界堅忍。對於免受患難的基督徒來說，患難似乎適用歷史上較後的時段。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大多數基督徒正面臨壓迫、拒絕、困難和迫害。由於這個原因，耶穌預言的患難是持續存在的現實。患難的嚴重程度可能會有所不同，惟基督的承諾依然真實：「</w:t>
      </w:r>
      <w:r>
        <w:rPr>
          <w:lang w:val="zh_TW" w:bidi="zh_TW"/>
        </w:rPr>
        <w:t>在世上，你們有苦難；但你們可以放心，我已經勝了世界。</w:t>
      </w:r>
      <w:r>
        <w:rPr>
          <w:lang w:val="zh_TW" w:bidi="zh_TW"/>
        </w:rPr>
        <w:t>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約16:33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苦難</w:t>
      </w:r>
      <w:r>
        <w:rPr>
          <w:lang w:val="zh_TW" w:bidi="zh_TW"/>
        </w:rPr>
        <w:t>；</w:t>
      </w:r>
      <w:r>
        <w:rPr>
          <w:lang w:val="zh_TW" w:bidi="zh_TW"/>
        </w:rPr>
        <w:t>末世論</w:t>
      </w:r>
      <w:r>
        <w:rPr>
          <w:lang w:val="zh_TW" w:bidi="zh_TW"/>
        </w:rPr>
        <w:t>；</w:t>
      </w:r>
      <w:r>
        <w:rPr>
          <w:lang w:val="zh_TW" w:bidi="zh_TW"/>
        </w:rPr>
        <w:t>迫害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16:21" TargetMode="External"/><Relationship Id="rId16" Type="http://schemas.openxmlformats.org/officeDocument/2006/relationships/hyperlink" Target="https://ref.ly/1Cor7:28" TargetMode="External"/><Relationship Id="rId17" Type="http://schemas.openxmlformats.org/officeDocument/2006/relationships/hyperlink" Target="https://ref.ly/Jas1:27" TargetMode="External"/><Relationship Id="rId18" Type="http://schemas.openxmlformats.org/officeDocument/2006/relationships/hyperlink" Target="https://ref.ly/Acts7:11" TargetMode="External"/><Relationship Id="rId19" Type="http://schemas.openxmlformats.org/officeDocument/2006/relationships/hyperlink" Target="https://ref.ly/Matt13:21" TargetMode="External"/><Relationship Id="rId20" Type="http://schemas.openxmlformats.org/officeDocument/2006/relationships/hyperlink" Target="https://ref.ly/Matt24:1-Matt25:46" TargetMode="External"/><Relationship Id="rId21" Type="http://schemas.openxmlformats.org/officeDocument/2006/relationships/hyperlink" Target="https://ref.ly/Mark13:1-Mark13:37" TargetMode="External"/><Relationship Id="rId22" Type="http://schemas.openxmlformats.org/officeDocument/2006/relationships/hyperlink" Target="https://ref.ly/Luke21:1-Luke21:38" TargetMode="External"/><Relationship Id="rId23" Type="http://schemas.openxmlformats.org/officeDocument/2006/relationships/hyperlink" Target="https://ref.ly/Matt24:3" TargetMode="External"/><Relationship Id="rId24" Type="http://schemas.openxmlformats.org/officeDocument/2006/relationships/hyperlink" Target="https://ref.ly/Matt24:9" TargetMode="External"/><Relationship Id="rId25" Type="http://schemas.openxmlformats.org/officeDocument/2006/relationships/hyperlink" Target="https://ref.ly/Matt24:8" TargetMode="External"/><Relationship Id="rId26" Type="http://schemas.openxmlformats.org/officeDocument/2006/relationships/hyperlink" Target="https://ref.ly/Matt24:15-Matt24:21" TargetMode="External"/><Relationship Id="rId27" Type="http://schemas.openxmlformats.org/officeDocument/2006/relationships/hyperlink" Target="https://ref.ly/Matt24:15" TargetMode="External"/><Relationship Id="rId28" Type="http://schemas.openxmlformats.org/officeDocument/2006/relationships/hyperlink" Target="https://ref.ly/Luke21:20-Luke21:24" TargetMode="External"/><Relationship Id="rId29" Type="http://schemas.openxmlformats.org/officeDocument/2006/relationships/hyperlink" Target="https://ref.ly/Rom5:3-Rom5:4" TargetMode="External"/><Relationship Id="rId30" Type="http://schemas.openxmlformats.org/officeDocument/2006/relationships/hyperlink" Target="https://ref.ly/Rom12:12" TargetMode="External"/><Relationship Id="rId31" Type="http://schemas.openxmlformats.org/officeDocument/2006/relationships/hyperlink" Target="https://ref.ly/2Cor1:4" TargetMode="External"/><Relationship Id="rId32" Type="http://schemas.openxmlformats.org/officeDocument/2006/relationships/hyperlink" Target="https://ref.ly/2Cor4:17" TargetMode="External"/><Relationship Id="rId33" Type="http://schemas.openxmlformats.org/officeDocument/2006/relationships/hyperlink" Target="https://ref.ly/John16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