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款待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款待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的一個概念，經常與「客人（guest）」、「陌生人（stranger）」和「寄居者（sojourner）」等詞彙一起使用。將「款待（hospitality）」的意思理解為對非自己朋友圈之外的人的善意是比較恰當的，這在希臘文中「愛陌生人」的字面意思中有所暗示。儘管這個概念在聖經中得到了全面的肯定，但在經外文化中也明顯存在，在遊牧民族（從一個地方遷移到另一個地方）中尤為常見。這些文化中對提供食物、住宿和保護有明確的義務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在舊約中，款待的正常實踐可以在以下例子中看到：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亞伯拉罕和三位訪客（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創18:2–8、16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拉班接待亞伯拉罕的僕人（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創24:15–61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瑪挪亞款待天使的方式（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士13:15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但也有一些情況，主人認為必須採取極端措施來保護他的客人，即使這樣做會對自己的家人造成傷害（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創19:1–8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士19:14–24</w:t>
        </w:r>
      </w:hyperlink>
      <w:r>
        <w:rPr>
          <w:lang w:val="zh_TW" w:bidi="zh_TW"/>
        </w:rPr>
        <w:t>）。書念婦人的款待也很值得注意，儘管以利沙對他們來說並不是陌生人（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王下4:10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根據新約，耶穌在差遣門徒時著門徒依賴當時普遍的款待習俗為生（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路10:7</w:t>
        </w:r>
      </w:hyperlink>
      <w:r>
        <w:rPr>
          <w:lang w:val="zh_TW" w:bidi="zh_TW"/>
        </w:rPr>
        <w:t>），在祂自己的旅行中也是如此。隨著福音由宣教士傳開，基督徒因接待他們而受到讚揚（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來13:2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彼前4:9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約三1:5–8</w:t>
        </w:r>
      </w:hyperlink>
      <w:r>
        <w:rPr>
          <w:lang w:val="zh_TW" w:bidi="zh_TW"/>
        </w:rPr>
        <w:t>）。教會領袖不應逃避這項事工的責任（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提前3:2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多1:8</w:t>
        </w:r>
      </w:hyperlink>
      <w:r>
        <w:rPr>
          <w:lang w:val="zh_TW" w:bidi="zh_TW"/>
        </w:rPr>
        <w:t>），否則會引來審判（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太25:43–46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外邦人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8:2-Gen18:8" TargetMode="External"/><Relationship Id="rId16" Type="http://schemas.openxmlformats.org/officeDocument/2006/relationships/hyperlink" Target="https://ref.ly/Gen24:15-Gen24:61" TargetMode="External"/><Relationship Id="rId17" Type="http://schemas.openxmlformats.org/officeDocument/2006/relationships/hyperlink" Target="https://ref.ly/Judg13:15" TargetMode="External"/><Relationship Id="rId18" Type="http://schemas.openxmlformats.org/officeDocument/2006/relationships/hyperlink" Target="https://ref.ly/Gen19:1-Gen19:8" TargetMode="External"/><Relationship Id="rId19" Type="http://schemas.openxmlformats.org/officeDocument/2006/relationships/hyperlink" Target="https://ref.ly/Judg19:14-Judg19:24" TargetMode="External"/><Relationship Id="rId20" Type="http://schemas.openxmlformats.org/officeDocument/2006/relationships/hyperlink" Target="https://ref.ly/2Kgs4:10" TargetMode="External"/><Relationship Id="rId21" Type="http://schemas.openxmlformats.org/officeDocument/2006/relationships/hyperlink" Target="https://ref.ly/Luke10:7" TargetMode="External"/><Relationship Id="rId22" Type="http://schemas.openxmlformats.org/officeDocument/2006/relationships/hyperlink" Target="https://ref.ly/Heb13:2" TargetMode="External"/><Relationship Id="rId23" Type="http://schemas.openxmlformats.org/officeDocument/2006/relationships/hyperlink" Target="https://ref.ly/1Pet4:9" TargetMode="External"/><Relationship Id="rId24" Type="http://schemas.openxmlformats.org/officeDocument/2006/relationships/hyperlink" Target="https://ref.ly/3John1:5-3John1:8" TargetMode="External"/><Relationship Id="rId25" Type="http://schemas.openxmlformats.org/officeDocument/2006/relationships/hyperlink" Target="https://ref.ly/1Tim3:2" TargetMode="External"/><Relationship Id="rId26" Type="http://schemas.openxmlformats.org/officeDocument/2006/relationships/hyperlink" Target="https://ref.ly/Titus1:8" TargetMode="External"/><Relationship Id="rId27" Type="http://schemas.openxmlformats.org/officeDocument/2006/relationships/hyperlink" Target="https://ref.ly/Matt25:43-Matt25:4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