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A title of respect meaning "my great one" or "my superior one." Jewish people used this title for their religious teachers in Jesus's time.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It relates to how Christ paid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w:t>
      </w:r>
      <w:r>
        <w:rPr>
          <w:i/>
          <w:lang w:val="en_US" w:bidi="en_US"/>
        </w:rPr>
        <w:t>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Officer who supported Solomon when Adonijah attempted to become king near the end of David’s reign (</w:t>
      </w:r>
      <w:hyperlink r:id="rId396">
        <w:r>
          <w:rPr>
            <w:lang w:val="en_US" w:bidi="en_US"/>
          </w:rPr>
          <w:rPr>
            <w:color w:val="0000EE"/>
            <w:u w:val="single"/>
          </w:rPr>
          <w:t>1 Kgs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Jesus’s risen body.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Jesus's true brothers,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Jesus's ancestors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Jesus's warnings are not against wealth itself but against the wrong attitudes and uses of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Jesus’s teachings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Jesus's message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3">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4">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1">
        <w:r>
          <w:rPr>
            <w:lang w:val="en_US" w:bidi="en_US"/>
          </w:rPr>
          <w:rPr>
            <w:color w:val="0000EE"/>
            <w:u w:val="single"/>
          </w:rPr>
          <w:t>2 Kgs 23:36</w:t>
        </w:r>
      </w:hyperlink>
      <w:r>
        <w:rPr>
          <w:lang w:val="en_US" w:bidi="en_US"/>
        </w:rPr>
        <w:t xml:space="preserve">). Some identify it with Arumah, near Shechem (cf. </w:t>
      </w:r>
      <w:hyperlink r:id="rId892">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3">
        <w:r>
          <w:rPr>
            <w:lang w:val="en_US" w:bidi="en_US"/>
          </w:rPr>
          <w:rPr>
            <w:color w:val="0000EE"/>
            <w:u w:val="single"/>
          </w:rPr>
          <w:t>Ruth 1:4</w:t>
        </w:r>
      </w:hyperlink>
      <w:hyperlink r:id="rId893">
        <w:r>
          <w:rPr>
            <w:lang w:val="en_US" w:bidi="en_US"/>
          </w:rPr>
          <w:rPr>
            <w:color w:val="0000EE"/>
            <w:u w:val="single"/>
          </w:rPr>
          <w:t>–</w:t>
        </w:r>
      </w:hyperlink>
      <w:hyperlink r:id="rId893">
        <w:r>
          <w:rPr>
            <w:lang w:val="en_US" w:bidi="en_US"/>
          </w:rPr>
          <w:rPr>
            <w:color w:val="0000EE"/>
            <w:u w:val="single"/>
          </w:rPr>
          <w:t>22</w:t>
        </w:r>
      </w:hyperlink>
      <w:r>
        <w:rPr>
          <w:lang w:val="en_US" w:bidi="en_US"/>
        </w:rPr>
        <w:t>). While gleaning in the barley fields of Boaz, Ruth found favor in his eyes (</w:t>
      </w:r>
      <w:hyperlink r:id="rId894">
        <w:r>
          <w:rPr>
            <w:lang w:val="en_US" w:bidi="en_US"/>
          </w:rPr>
          <w:rPr>
            <w:color w:val="0000EE"/>
            <w:u w:val="single"/>
          </w:rPr>
          <w:t>Ruth 2:2</w:t>
        </w:r>
      </w:hyperlink>
      <w:hyperlink r:id="rId894">
        <w:r>
          <w:rPr>
            <w:lang w:val="en_US" w:bidi="en_US"/>
          </w:rPr>
          <w:rPr>
            <w:color w:val="0000EE"/>
            <w:u w:val="single"/>
          </w:rPr>
          <w:t>–</w:t>
        </w:r>
      </w:hyperlink>
      <w:hyperlink r:id="rId894">
        <w:r>
          <w:rPr>
            <w:lang w:val="en_US" w:bidi="en_US"/>
          </w:rPr>
          <w:rPr>
            <w:color w:val="0000EE"/>
            <w:u w:val="single"/>
          </w:rPr>
          <w:t>22</w:t>
        </w:r>
      </w:hyperlink>
      <w:r>
        <w:rPr>
          <w:lang w:val="en_US" w:bidi="en_US"/>
        </w:rPr>
        <w:t>). She later married Boaz. He, as the nearest family member, purchased Naomi's estate to keep it in the family. (</w:t>
      </w:r>
      <w:hyperlink r:id="rId895">
        <w:r>
          <w:rPr>
            <w:lang w:val="en_US" w:bidi="en_US"/>
          </w:rPr>
          <w:rPr>
            <w:color w:val="0000EE"/>
            <w:u w:val="single"/>
          </w:rPr>
          <w:t>Ruth 4:5</w:t>
        </w:r>
      </w:hyperlink>
      <w:hyperlink r:id="rId895">
        <w:r>
          <w:rPr>
            <w:lang w:val="en_US" w:bidi="en_US"/>
          </w:rPr>
          <w:rPr>
            <w:color w:val="0000EE"/>
            <w:u w:val="single"/>
          </w:rPr>
          <w:t>–</w:t>
        </w:r>
      </w:hyperlink>
      <w:hyperlink r:id="rId89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7">
        <w:r>
          <w:rPr>
            <w:lang w:val="en_US" w:bidi="en_US"/>
          </w:rPr>
          <w:rPr>
            <w:color w:val="0000EE"/>
            <w:u w:val="single"/>
          </w:rPr>
          <w:t>Ruth 3:12</w:t>
        </w:r>
      </w:hyperlink>
      <w:r>
        <w:rPr>
          <w:lang w:val="en_US" w:bidi="en_US"/>
        </w:rPr>
        <w:t>). According to Israelite law (</w:t>
      </w:r>
      <w:hyperlink r:id="rId90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Num33:19-Num33:20" TargetMode="External"/><Relationship Id="rId794" Type="http://schemas.openxmlformats.org/officeDocument/2006/relationships/hyperlink" Target="https://ref.ly/1Chr6:77"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1:4-Ruth1:22" TargetMode="External"/><Relationship Id="rId894" Type="http://schemas.openxmlformats.org/officeDocument/2006/relationships/hyperlink" Target="https://ref.ly/Ruth2:2-Ruth2:22" TargetMode="External"/><Relationship Id="rId895" Type="http://schemas.openxmlformats.org/officeDocument/2006/relationships/hyperlink" Target="https://ref.ly/Ruth4:5-Ruth4:13" TargetMode="External"/><Relationship Id="rId896" Type="http://schemas.openxmlformats.org/officeDocument/2006/relationships/hyperlink" Target="https://ref.ly/Ruth4:18-Ruth4:22" TargetMode="External"/><Relationship Id="rId897" Type="http://schemas.openxmlformats.org/officeDocument/2006/relationships/hyperlink" Target="https://ref.ly/1Sam22:3-1Sam22:5" TargetMode="External"/><Relationship Id="rId898" Type="http://schemas.openxmlformats.org/officeDocument/2006/relationships/hyperlink" Target="https://ref.ly/Ruth1:1-Ruth1:5" TargetMode="External"/><Relationship Id="rId899" Type="http://schemas.openxmlformats.org/officeDocument/2006/relationships/hyperlink" Target="https://ref.ly/Ruth1:6-Ruth1:22" TargetMode="External"/><Relationship Id="rId900" Type="http://schemas.openxmlformats.org/officeDocument/2006/relationships/hyperlink" Target="https://ref.ly/Ruth1:14" TargetMode="External"/><Relationship Id="rId901" Type="http://schemas.openxmlformats.org/officeDocument/2006/relationships/hyperlink" Target="https://ref.ly/Gen2:24" TargetMode="External"/><Relationship Id="rId902" Type="http://schemas.openxmlformats.org/officeDocument/2006/relationships/hyperlink" Target="https://ref.ly/Ruth1:16-Ruth1:17" TargetMode="External"/><Relationship Id="rId903" Type="http://schemas.openxmlformats.org/officeDocument/2006/relationships/hyperlink" Target="https://ref.ly/Ruth2:1-Ruth2:23" TargetMode="External"/><Relationship Id="rId904" Type="http://schemas.openxmlformats.org/officeDocument/2006/relationships/hyperlink" Target="https://ref.ly/Lev19:9-Lev19:10" TargetMode="External"/><Relationship Id="rId905" Type="http://schemas.openxmlformats.org/officeDocument/2006/relationships/hyperlink" Target="https://ref.ly/Ruth2:12" TargetMode="External"/><Relationship Id="rId906" Type="http://schemas.openxmlformats.org/officeDocument/2006/relationships/hyperlink" Target="https://ref.ly/Ruth3:1-Ruth3:18" TargetMode="External"/><Relationship Id="rId907" Type="http://schemas.openxmlformats.org/officeDocument/2006/relationships/hyperlink" Target="https://ref.ly/Ruth3:12" TargetMode="External"/><Relationship Id="rId908" Type="http://schemas.openxmlformats.org/officeDocument/2006/relationships/hyperlink" Target="https://ref.ly/Deut25:5-Deut25:19" TargetMode="External"/><Relationship Id="rId909" Type="http://schemas.openxmlformats.org/officeDocument/2006/relationships/hyperlink" Target="https://ref.ly/Ruth4:1-Ruth4:22" TargetMode="External"/><Relationship Id="rId910" Type="http://schemas.openxmlformats.org/officeDocument/2006/relationships/hyperlink" Target="https://ref.ly/Ruth4:5" TargetMode="External"/><Relationship Id="rId911" Type="http://schemas.openxmlformats.org/officeDocument/2006/relationships/hyperlink" Target="https://ref.ly/Matt1:1-Matt1:25" TargetMode="External"/><Relationship Id="rId912"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