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3">
        <w:r>
          <w:rPr>
            <w:lang w:val="id_ID" w:bidi="id_ID"/>
          </w:rPr>
          <w:rPr>
            <w:color w:val="0000EE"/>
            <w:u w:val="single"/>
          </w:rPr>
          <w:t>Za. 14:4</w:t>
        </w:r>
      </w:hyperlink>
      <w:r>
        <w:rPr>
          <w:lang w:val="id_ID" w:bidi="id_ID"/>
        </w:rPr>
        <w:t xml:space="preserve">; </w:t>
      </w:r>
      <w:hyperlink r:id="rId14">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5">
        <w:r>
          <w:rPr>
            <w:lang w:val="id_ID" w:bidi="id_ID"/>
          </w:rPr>
          <w:rPr>
            <w:color w:val="0000EE"/>
            <w:u w:val="single"/>
          </w:rPr>
          <w:t>2Sam. 15:30</w:t>
        </w:r>
      </w:hyperlink>
      <w:r>
        <w:rPr>
          <w:lang w:val="id_ID" w:bidi="id_ID"/>
        </w:rPr>
        <w:t>). Salomo memilih gunung ini untuk membangun “bukit-bukit pengorbanan” bagi dewa-dewa asing dari Sidon, Moab (</w:t>
      </w:r>
      <w:hyperlink r:id="rId16">
        <w:r>
          <w:rPr>
            <w:lang w:val="id_ID" w:bidi="id_ID"/>
          </w:rPr>
          <w:rPr>
            <w:color w:val="0000EE"/>
            <w:u w:val="single"/>
          </w:rPr>
          <w:t>1Raj. 11:7</w:t>
        </w:r>
      </w:hyperlink>
      <w:r>
        <w:rPr>
          <w:lang w:val="id_ID" w:bidi="id_ID"/>
        </w:rPr>
        <w:t>), dan Amon—yang kemudian dihancurkan oleh Yosia (</w:t>
      </w:r>
      <w:hyperlink r:id="rId17">
        <w:r>
          <w:rPr>
            <w:lang w:val="id_ID" w:bidi="id_ID"/>
          </w:rPr>
          <w:rPr>
            <w:color w:val="0000EE"/>
            <w:u w:val="single"/>
          </w:rPr>
          <w:t>2Raj. 23:13</w:t>
        </w:r>
      </w:hyperlink>
      <w:r>
        <w:rPr>
          <w:lang w:val="id_ID" w:bidi="id_ID"/>
        </w:rPr>
        <w:t>). Yehezkiel (</w:t>
      </w:r>
      <w:hyperlink r:id="rId18">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19">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3">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0">
        <w:r>
          <w:rPr>
            <w:lang w:val="id_ID" w:bidi="id_ID"/>
          </w:rPr>
          <w:rPr>
            <w:color w:val="0000EE"/>
            <w:u w:val="single"/>
          </w:rPr>
          <w:t>Luk. 10:38–42</w:t>
        </w:r>
      </w:hyperlink>
      <w:r>
        <w:rPr>
          <w:lang w:val="id_ID" w:bidi="id_ID"/>
        </w:rPr>
        <w:t>) dan membangkitkan Lazarus dari kematian (</w:t>
      </w:r>
      <w:hyperlink r:id="rId21">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2">
        <w:r>
          <w:rPr>
            <w:lang w:val="id_ID" w:bidi="id_ID"/>
          </w:rPr>
          <w:rPr>
            <w:color w:val="0000EE"/>
            <w:u w:val="single"/>
          </w:rPr>
          <w:t>Mrk. 11:1–10</w:t>
        </w:r>
      </w:hyperlink>
      <w:r>
        <w:rPr>
          <w:lang w:val="id_ID" w:bidi="id_ID"/>
        </w:rPr>
        <w:t>). Saat turun, Ia berhenti sejenak dan menangisi kota itu (</w:t>
      </w:r>
      <w:hyperlink r:id="rId23">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4">
        <w:r>
          <w:rPr>
            <w:lang w:val="id_ID" w:bidi="id_ID"/>
          </w:rPr>
          <w:rPr>
            <w:color w:val="0000EE"/>
            <w:u w:val="single"/>
          </w:rPr>
          <w:t>Mrk. 13</w:t>
        </w:r>
      </w:hyperlink>
      <w:r>
        <w:rPr>
          <w:lang w:val="id_ID" w:bidi="id_ID"/>
        </w:rPr>
        <w:t>) dan menghabiskan malam-malam-Nya di sana (</w:t>
      </w:r>
      <w:hyperlink r:id="rId25">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6">
        <w:r>
          <w:rPr>
            <w:lang w:val="id_ID" w:bidi="id_ID"/>
          </w:rPr>
          <w:rPr>
            <w:color w:val="0000EE"/>
            <w:u w:val="single"/>
          </w:rPr>
          <w:t>Mrk. 14:26</w:t>
        </w:r>
      </w:hyperlink>
      <w:r>
        <w:rPr>
          <w:lang w:val="id_ID" w:bidi="id_ID"/>
        </w:rPr>
        <w:t xml:space="preserve">). Di sebuah taman dekat tempat pemerasan minyak zaitun (“Getsemani”), Ia ditangkap (ay. </w:t>
      </w:r>
      <w:hyperlink r:id="rId27">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28">
        <w:r>
          <w:rPr>
            <w:lang w:val="id_ID" w:bidi="id_ID"/>
          </w:rPr>
          <w:rPr>
            <w:color w:val="0000EE"/>
            <w:u w:val="single"/>
          </w:rPr>
          <w:t>Kisah 1:12</w:t>
        </w:r>
      </w:hyperlink>
      <w:r>
        <w:rPr>
          <w:lang w:val="id_ID" w:bidi="id_ID"/>
        </w:rPr>
        <w:t>).</w:t>
      </w:r>
    </w:p>
    <w:p>
      <w:pPr/>
      <w:r>
        <w:rPr>
          <w:lang w:val="id_ID" w:bidi="id_ID"/>
        </w:rPr>
      </w:r>
      <w:r>
        <w:rPr>
          <w:b/>
          <w:lang w:val="id_ID" w:bidi="id_ID"/>
        </w:rPr>
        <w:t>Situs yang Dihormati: Bukit Zaitun</w:t>
      </w:r>
    </w:p>
    <w:p>
      <w:pPr/>
      <w:r>
        <w:rPr>
          <w:lang w:val="id_ID" w:bidi="id_ID"/>
        </w:rPr>
      </w:r>
      <w:r>
        <w:rPr>
          <w:lang w:val="id_ID" w:bidi="id_ID"/>
        </w:rPr>
        <w:t>Bukit Zaitun segera menjadi tempat penting bagi ibadah Kristen. Pada masa Bizantium, yaitu era Kekaisaran Romawi Timur, terdapat dua puluh empat gereja di bukit itu, serta banyak biarawan dan biarawati. Sebuah gereja yang dibangun oleh Kaisar Konstantinus berdiri di puncaknya dan memperingati kenaikan Kristus ke surga. Pada abad keempat, para uskup Yerusalem juga sering dimakamkan di sana.</w:t>
      </w:r>
    </w:p>
    <w:p>
      <w:pPr/>
      <w:r>
        <w:rPr>
          <w:lang w:val="id_ID" w:bidi="id_ID"/>
        </w:rPr>
      </w:r>
      <w:r>
        <w:rPr>
          <w:lang w:val="id_ID" w:bidi="id_ID"/>
        </w:rPr>
        <w:t>Orang Yahudi dan Muslim juga menghormati Bukit Zaitun karena mereka percaya tempat ini berkaitan dengan penghakiman terakhir. Menurut Talmud (teks keagamaan penting Yahudi), orang-orang benar akan dibangkitkan dari kematian di antara Yerusalem dan Bukit Zaitun. Keyakinan ini menjelaskan banyaknya pemakaman Yahudi dan Muslim di sana, terutama di lereng barat bukit tersebut. Orang Kristen, Yahudi, dan Muslim sama-sama mengaitkan Bukit Zaitun dengan hari terakhir Tuhan, yaitu saat Allah akan menghakimi dunia.</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29">
        <w:r>
          <w:rPr>
            <w:lang w:val="id_ID" w:bidi="id_ID"/>
          </w:rPr>
          <w:rPr>
            <w:color w:val="0000EE"/>
            <w:u w:val="single"/>
          </w:rPr>
          <w:t>Luk. 6:15</w:t>
        </w:r>
      </w:hyperlink>
      <w:r>
        <w:rPr>
          <w:lang w:val="id_ID" w:bidi="id_ID"/>
        </w:rPr>
        <w:t xml:space="preserve">; </w:t>
      </w:r>
      <w:hyperlink r:id="rId30">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1">
        <w:r>
          <w:rPr>
            <w:lang w:val="id_ID" w:bidi="id_ID"/>
          </w:rPr>
          <w:rPr>
            <w:color w:val="0000EE"/>
            <w:u w:val="single"/>
          </w:rPr>
          <w:t>Mat. 10:4</w:t>
        </w:r>
      </w:hyperlink>
      <w:r>
        <w:rPr>
          <w:lang w:val="id_ID" w:bidi="id_ID"/>
        </w:rPr>
        <w:t xml:space="preserve">; </w:t>
      </w:r>
      <w:hyperlink r:id="rId32">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3">
        <w:r>
          <w:rPr>
            <w:lang w:val="id_ID" w:bidi="id_ID"/>
          </w:rPr>
          <w:rPr>
            <w:color w:val="0000EE"/>
            <w:u w:val="single"/>
          </w:rPr>
          <w:t>Kel. 34:14</w:t>
        </w:r>
      </w:hyperlink>
      <w:r>
        <w:rPr>
          <w:lang w:val="id_ID" w:bidi="id_ID"/>
        </w:rPr>
        <w:t xml:space="preserve">; </w:t>
      </w:r>
      <w:hyperlink r:id="rId34">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5">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6">
        <w:r>
          <w:rPr>
            <w:lang w:val="id_ID" w:bidi="id_ID"/>
          </w:rPr>
          <w:rPr>
            <w:color w:val="0000EE"/>
            <w:u w:val="single"/>
          </w:rPr>
          <w:t>Kisah 21:20</w:t>
        </w:r>
      </w:hyperlink>
      <w:r>
        <w:rPr>
          <w:lang w:val="id_ID" w:bidi="id_ID"/>
        </w:rPr>
        <w:t xml:space="preserve">; </w:t>
      </w:r>
      <w:hyperlink r:id="rId37">
        <w:r>
          <w:rPr>
            <w:lang w:val="id_ID" w:bidi="id_ID"/>
          </w:rPr>
          <w:rPr>
            <w:color w:val="0000EE"/>
            <w:u w:val="single"/>
          </w:rPr>
          <w:t>1Kor. 14:12</w:t>
        </w:r>
      </w:hyperlink>
      <w:r>
        <w:rPr>
          <w:lang w:val="id_ID" w:bidi="id_ID"/>
        </w:rPr>
        <w:t xml:space="preserve">; </w:t>
      </w:r>
      <w:hyperlink r:id="rId38">
        <w:r>
          <w:rPr>
            <w:lang w:val="id_ID" w:bidi="id_ID"/>
          </w:rPr>
          <w:rPr>
            <w:color w:val="0000EE"/>
            <w:u w:val="single"/>
          </w:rPr>
          <w:t>Tit. 2:14</w:t>
        </w:r>
      </w:hyperlink>
      <w:r>
        <w:rPr>
          <w:lang w:val="id_ID" w:bidi="id_ID"/>
        </w:rPr>
        <w:t>). Paulus, sebelum ia menjadi pengikut Yesus, sangat bersemangat membela tradisi leluhurnya dan Allah (</w:t>
      </w:r>
      <w:hyperlink r:id="rId39">
        <w:r>
          <w:rPr>
            <w:lang w:val="id_ID" w:bidi="id_ID"/>
          </w:rPr>
          <w:rPr>
            <w:color w:val="0000EE"/>
            <w:u w:val="single"/>
          </w:rPr>
          <w:t>Kisah 22:3</w:t>
        </w:r>
      </w:hyperlink>
      <w:r>
        <w:rPr>
          <w:lang w:val="id_ID" w:bidi="id_ID"/>
        </w:rPr>
        <w:t xml:space="preserve">; </w:t>
      </w:r>
      <w:hyperlink r:id="rId40">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1">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2">
        <w:r>
          <w:rPr>
            <w:lang w:val="id_ID" w:bidi="id_ID"/>
          </w:rPr>
          <w:rPr>
            <w:color w:val="0000EE"/>
            <w:u w:val="single"/>
          </w:rPr>
          <w:t>Mrk. 3:17</w:t>
        </w:r>
      </w:hyperlink>
      <w:r>
        <w:rPr>
          <w:lang w:val="id_ID" w:bidi="id_ID"/>
        </w:rPr>
        <w:t>). Yudas orang Galilea dan bahkan Paulus dianggap oleh beberapa orang sebagai orang Zelot (</w:t>
      </w:r>
      <w:hyperlink r:id="rId43">
        <w:r>
          <w:rPr>
            <w:lang w:val="id_ID" w:bidi="id_ID"/>
          </w:rPr>
          <w:rPr>
            <w:color w:val="0000EE"/>
            <w:u w:val="single"/>
          </w:rPr>
          <w:t>Kisah 5:37–38</w:t>
        </w:r>
      </w:hyperlink>
      <w:r>
        <w:rPr>
          <w:lang w:val="id_ID" w:bidi="id_ID"/>
        </w:rPr>
        <w:t xml:space="preserve">; </w:t>
      </w:r>
      <w:hyperlink r:id="rId44">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29">
        <w:r>
          <w:rPr>
            <w:lang w:val="id_ID" w:bidi="id_ID"/>
          </w:rPr>
          <w:rPr>
            <w:color w:val="0000EE"/>
            <w:u w:val="single"/>
          </w:rPr>
          <w:t>Luk. 6:15</w:t>
        </w:r>
      </w:hyperlink>
      <w:r>
        <w:rPr>
          <w:lang w:val="id_ID" w:bidi="id_ID"/>
        </w:rPr>
        <w:t xml:space="preserve"> dan </w:t>
      </w:r>
      <w:hyperlink r:id="rId30">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 Id="rId29" Type="http://schemas.openxmlformats.org/officeDocument/2006/relationships/hyperlink" Target="https://ref.ly/Luke6:15" TargetMode="External"/><Relationship Id="rId30" Type="http://schemas.openxmlformats.org/officeDocument/2006/relationships/hyperlink" Target="https://ref.ly/Acts1:13" TargetMode="External"/><Relationship Id="rId31" Type="http://schemas.openxmlformats.org/officeDocument/2006/relationships/hyperlink" Target="https://ref.ly/Matt10:4" TargetMode="External"/><Relationship Id="rId32" Type="http://schemas.openxmlformats.org/officeDocument/2006/relationships/hyperlink" Target="https://ref.ly/Mark3:18" TargetMode="External"/><Relationship Id="rId33" Type="http://schemas.openxmlformats.org/officeDocument/2006/relationships/hyperlink" Target="https://ref.ly/Exod34:14" TargetMode="External"/><Relationship Id="rId34" Type="http://schemas.openxmlformats.org/officeDocument/2006/relationships/hyperlink" Target="https://ref.ly/2Macc4:2" TargetMode="External"/><Relationship Id="rId35" Type="http://schemas.openxmlformats.org/officeDocument/2006/relationships/hyperlink" Target="https://ref.ly/John2:17" TargetMode="External"/><Relationship Id="rId36" Type="http://schemas.openxmlformats.org/officeDocument/2006/relationships/hyperlink" Target="https://ref.ly/Acts21:20" TargetMode="External"/><Relationship Id="rId37" Type="http://schemas.openxmlformats.org/officeDocument/2006/relationships/hyperlink" Target="https://ref.ly/1Cor14:12" TargetMode="External"/><Relationship Id="rId38" Type="http://schemas.openxmlformats.org/officeDocument/2006/relationships/hyperlink" Target="https://ref.ly/Titus2:14" TargetMode="External"/><Relationship Id="rId39" Type="http://schemas.openxmlformats.org/officeDocument/2006/relationships/hyperlink" Target="https://ref.ly/Acts22:3" TargetMode="External"/><Relationship Id="rId40" Type="http://schemas.openxmlformats.org/officeDocument/2006/relationships/hyperlink" Target="https://ref.ly/Gal1:14" TargetMode="External"/><Relationship Id="rId41" Type="http://schemas.openxmlformats.org/officeDocument/2006/relationships/hyperlink" Target="https://ref.ly/1Macc2:15-1Macc2:28" TargetMode="External"/><Relationship Id="rId42" Type="http://schemas.openxmlformats.org/officeDocument/2006/relationships/hyperlink" Target="https://ref.ly/Mark3:17" TargetMode="External"/><Relationship Id="rId43" Type="http://schemas.openxmlformats.org/officeDocument/2006/relationships/hyperlink" Target="https://ref.ly/Acts5:37-Acts5:38" TargetMode="External"/><Relationship Id="rId44"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