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kuan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款待</w:t>
      </w:r>
      <w:r>
        <w:rPr>
          <w:lang w:val="zh_TW" w:bidi="zh_TW"/>
        </w:rPr>
      </w:r>
    </w:p>
    <w:p>
      <w:pPr/>
      <w:r>
        <w:rPr>
          <w:lang w:val="zh_TW" w:bidi="zh_TW"/>
        </w:rPr>
      </w:r>
      <w:r>
        <w:rPr>
          <w:lang w:val="zh_TW" w:bidi="zh_TW"/>
        </w:rPr>
        <w:t>聖經中的一個概念，經常與「客人（guest）」、「陌生人（stranger）」和「寄居者（sojourner）」等詞彙一起使用。將「款待（hospitality）」的意思理解為對非自己朋友圈之外的人的善意是比較恰當的，這在希臘文中「愛陌生人」的字面意思中有所暗示。儘管這個概念在聖經中得到了全面的肯定，但在經外文化中也明顯存在，在遊牧民族（從一個地方遷移到另一個地方）中尤為常見。這些文化中對提供食物、住宿和保護有明確的義務。</w:t>
      </w:r>
    </w:p>
    <w:p>
      <w:pPr/>
      <w:r>
        <w:rPr>
          <w:lang w:val="zh_TW" w:bidi="zh_TW"/>
        </w:rPr>
      </w:r>
      <w:r>
        <w:rPr>
          <w:lang w:val="zh_TW" w:bidi="zh_TW"/>
        </w:rPr>
        <w:t>在舊約中，款待的正常實踐可以在以下例子中看到：</w:t>
      </w:r>
    </w:p>
    <w:p>
      <w:pPr>
        <w:pStyle w:val="ListBullet"/>
        <w:spacing w:line="240" w:lineRule="auto"/>
        <w:ind w:left="720"/>
      </w:pPr>
      <w:r>
        <w:rPr>
          <w:lang w:val="zh_TW" w:bidi="zh_TW"/>
        </w:rPr>
      </w:r>
      <w:r>
        <w:rPr>
          <w:lang w:val="zh_TW" w:bidi="zh_TW"/>
        </w:rPr>
        <w:t>亞伯拉罕和三位訪客（</w:t>
      </w:r>
      <w:r>
        <w:rPr>
          <w:lang w:val="zh_TW" w:bidi="zh_TW"/>
        </w:rPr>
        <w:t>創18:2–8、16</w:t>
      </w:r>
      <w:r>
        <w:rPr>
          <w:lang w:val="zh_TW" w:bidi="zh_TW"/>
        </w:rPr>
        <w:t>）</w:t>
      </w:r>
    </w:p>
    <w:p>
      <w:pPr>
        <w:pStyle w:val="ListBullet"/>
        <w:spacing w:line="240" w:lineRule="auto"/>
        <w:ind w:left="720"/>
      </w:pPr>
      <w:r>
        <w:rPr>
          <w:lang w:val="zh_TW" w:bidi="zh_TW"/>
        </w:rPr>
      </w:r>
      <w:r>
        <w:rPr>
          <w:lang w:val="zh_TW" w:bidi="zh_TW"/>
        </w:rPr>
        <w:t>拉班接待亞伯拉罕的僕人（</w:t>
      </w:r>
      <w:r>
        <w:rPr>
          <w:lang w:val="zh_TW" w:bidi="zh_TW"/>
        </w:rPr>
        <w:t>創24:15–61</w:t>
      </w:r>
      <w:r>
        <w:rPr>
          <w:lang w:val="zh_TW" w:bidi="zh_TW"/>
        </w:rPr>
        <w:t>）</w:t>
      </w:r>
    </w:p>
    <w:p>
      <w:pPr>
        <w:pStyle w:val="ListBullet"/>
        <w:spacing w:line="240" w:lineRule="auto"/>
        <w:ind w:left="720"/>
      </w:pPr>
      <w:r>
        <w:rPr>
          <w:lang w:val="zh_TW" w:bidi="zh_TW"/>
        </w:rPr>
      </w:r>
      <w:r>
        <w:rPr>
          <w:lang w:val="zh_TW" w:bidi="zh_TW"/>
        </w:rPr>
        <w:t>瑪挪亞款待天使的方式（</w:t>
      </w:r>
      <w:r>
        <w:rPr>
          <w:lang w:val="zh_TW" w:bidi="zh_TW"/>
        </w:rPr>
        <w:t>士13:15</w:t>
      </w:r>
      <w:r>
        <w:rPr>
          <w:lang w:val="zh_TW" w:bidi="zh_TW"/>
        </w:rPr>
        <w:t>）</w:t>
      </w:r>
    </w:p>
    <w:p>
      <w:pPr/>
      <w:r>
        <w:rPr>
          <w:lang w:val="zh_TW" w:bidi="zh_TW"/>
        </w:rPr>
      </w:r>
      <w:r>
        <w:rPr>
          <w:lang w:val="zh_TW" w:bidi="zh_TW"/>
        </w:rPr>
        <w:t>但也有一些情況，主人認為必須採取極端措施來保護他的客人，即使這樣做會對自己的家人造成傷害（</w:t>
      </w:r>
      <w:r>
        <w:rPr>
          <w:lang w:val="zh_TW" w:bidi="zh_TW"/>
        </w:rPr>
        <w:t>創19:1–8</w:t>
      </w:r>
      <w:r>
        <w:rPr>
          <w:lang w:val="zh_TW" w:bidi="zh_TW"/>
        </w:rPr>
        <w:t>；</w:t>
      </w:r>
      <w:r>
        <w:rPr>
          <w:lang w:val="zh_TW" w:bidi="zh_TW"/>
        </w:rPr>
        <w:t>士19:14–24</w:t>
      </w:r>
      <w:r>
        <w:rPr>
          <w:lang w:val="zh_TW" w:bidi="zh_TW"/>
        </w:rPr>
        <w:t>）。書念婦人的款待也很值得注意，儘管以利沙對他們來說並不是陌生人（</w:t>
      </w:r>
      <w:r>
        <w:rPr>
          <w:lang w:val="zh_TW" w:bidi="zh_TW"/>
        </w:rPr>
        <w:t>王下4:10</w:t>
      </w:r>
      <w:r>
        <w:rPr>
          <w:lang w:val="zh_TW" w:bidi="zh_TW"/>
        </w:rPr>
        <w:t>）。</w:t>
      </w:r>
    </w:p>
    <w:p>
      <w:pPr/>
      <w:r>
        <w:rPr>
          <w:lang w:val="zh_TW" w:bidi="zh_TW"/>
        </w:rPr>
      </w:r>
      <w:r>
        <w:rPr>
          <w:lang w:val="zh_TW" w:bidi="zh_TW"/>
        </w:rPr>
        <w:t>根據新約，耶穌在差遣門徒時著門徒依賴當時普遍的款待習俗為生（</w:t>
      </w:r>
      <w:r>
        <w:rPr>
          <w:lang w:val="zh_TW" w:bidi="zh_TW"/>
        </w:rPr>
        <w:t>路10:7</w:t>
      </w:r>
      <w:r>
        <w:rPr>
          <w:lang w:val="zh_TW" w:bidi="zh_TW"/>
        </w:rPr>
        <w:t>），在祂自己的旅行中也是如此。隨著福音由宣教士傳開，基督徒因接待他們而受到讚揚（</w:t>
      </w:r>
      <w:r>
        <w:rPr>
          <w:lang w:val="zh_TW" w:bidi="zh_TW"/>
        </w:rPr>
        <w:t>來13:2</w:t>
      </w:r>
      <w:r>
        <w:rPr>
          <w:lang w:val="zh_TW" w:bidi="zh_TW"/>
        </w:rPr>
        <w:t>；</w:t>
      </w:r>
      <w:r>
        <w:rPr>
          <w:lang w:val="zh_TW" w:bidi="zh_TW"/>
        </w:rPr>
        <w:t>彼前4:9</w:t>
      </w:r>
      <w:r>
        <w:rPr>
          <w:lang w:val="zh_TW" w:bidi="zh_TW"/>
        </w:rPr>
        <w:t>；</w:t>
      </w:r>
      <w:r>
        <w:rPr>
          <w:lang w:val="zh_TW" w:bidi="zh_TW"/>
        </w:rPr>
        <w:t>約三1:5–8</w:t>
      </w:r>
      <w:r>
        <w:rPr>
          <w:lang w:val="zh_TW" w:bidi="zh_TW"/>
        </w:rPr>
        <w:t>）。教會領袖不應逃避這項事工的責任（</w:t>
      </w:r>
      <w:r>
        <w:rPr>
          <w:lang w:val="zh_TW" w:bidi="zh_TW"/>
        </w:rPr>
        <w:t>提前3:2</w:t>
      </w:r>
      <w:r>
        <w:rPr>
          <w:lang w:val="zh_TW" w:bidi="zh_TW"/>
        </w:rPr>
        <w:t>；</w:t>
      </w:r>
      <w:r>
        <w:rPr>
          <w:lang w:val="zh_TW" w:bidi="zh_TW"/>
        </w:rPr>
        <w:t>多1:8</w:t>
      </w:r>
      <w:r>
        <w:rPr>
          <w:lang w:val="zh_TW" w:bidi="zh_TW"/>
        </w:rPr>
        <w:t>），否則會引來審判（</w:t>
      </w:r>
      <w:r>
        <w:rPr>
          <w:lang w:val="zh_TW" w:bidi="zh_TW"/>
        </w:rPr>
        <w:t>太25:43–46</w:t>
      </w:r>
      <w:r>
        <w:rPr>
          <w:lang w:val="zh_TW" w:bidi="zh_TW"/>
        </w:rPr>
        <w:t>）。</w:t>
      </w:r>
    </w:p>
    <w:p>
      <w:pPr/>
      <w:r>
        <w:rPr>
          <w:lang w:val="zh_TW" w:bidi="zh_TW"/>
        </w:rPr>
      </w:r>
      <w:r>
        <w:rPr>
          <w:i/>
          <w:lang w:val="zh_TW" w:bidi="zh_TW"/>
        </w:rPr>
        <w:t>另見</w:t>
      </w:r>
      <w:r>
        <w:rPr>
          <w:lang w:val="zh_TW" w:bidi="zh_TW"/>
        </w:rPr>
        <w:t xml:space="preserve"> </w:t>
      </w:r>
      <w:r>
        <w:rPr>
          <w:lang w:val="zh_TW" w:bidi="zh_TW"/>
        </w:rPr>
        <w:t>外邦人</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