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順服</w:t>
      </w:r>
      <w:r>
        <w:rPr>
          <w:lang w:val="zh_TW" w:bidi="zh_TW"/>
        </w:rPr>
      </w:r>
    </w:p>
    <w:p>
      <w:pPr/>
      <w:r>
        <w:rPr>
          <w:lang w:val="zh_TW" w:bidi="zh_TW"/>
        </w:rPr>
      </w:r>
      <w:r>
        <w:rPr>
          <w:lang w:val="zh_TW" w:bidi="zh_TW"/>
        </w:rPr>
        <w:t>服從權威的約束或命令的行為或實例，這是對上級要求或請求的服從。希伯來文和希臘文中，表示順服的一般詞語都指聽從或聆聽上級權威的命令。另一個重要的希臘文詞彙包含了服從權威的意思，表示將自己安排在有指揮權的人之下。第三個希臘文詞彙則表明順服更多是出於說服力而非單純的服從。</w:t>
      </w:r>
    </w:p>
    <w:p>
      <w:pPr/>
      <w:r>
        <w:rPr>
          <w:lang w:val="zh_TW" w:bidi="zh_TW"/>
        </w:rPr>
      </w:r>
      <w:r>
        <w:rPr>
          <w:lang w:val="zh_TW" w:bidi="zh_TW"/>
        </w:rPr>
        <w:t>順服神和人的權柄是舊約和新約中強調的義務。亞伯拉罕在一次事件中因為聽從神的命令，把以撒獻在祭壇上，而得到更多的祝福（</w:t>
      </w:r>
      <w:r>
        <w:rPr>
          <w:lang w:val="zh_TW" w:bidi="zh_TW"/>
        </w:rPr>
        <w:t>創22:18</w:t>
      </w:r>
      <w:r>
        <w:rPr>
          <w:lang w:val="zh_TW" w:bidi="zh_TW"/>
        </w:rPr>
        <w:t>；參</w:t>
      </w:r>
      <w:r>
        <w:rPr>
          <w:lang w:val="zh_TW" w:bidi="zh_TW"/>
        </w:rPr>
        <w:t>26:5</w:t>
      </w:r>
      <w:r>
        <w:rPr>
          <w:lang w:val="zh_TW" w:bidi="zh_TW"/>
        </w:rPr>
        <w:t>）。神會繼續祝福以色列，因為在西奈山立了約，但這取決於他們是否聽從神的聲音並遵守神的約（</w:t>
      </w:r>
      <w:r>
        <w:rPr>
          <w:lang w:val="zh_TW" w:bidi="zh_TW"/>
        </w:rPr>
        <w:t>出19:5</w:t>
      </w:r>
      <w:r>
        <w:rPr>
          <w:lang w:val="zh_TW" w:bidi="zh_TW"/>
        </w:rPr>
        <w:t>）。當他們即將進入迦南時，摩西將祝福和詛咒擺在以色列人面前——若他們聽從並遵守耶和華的誡命，便得祝福；若不聽從，便遭詛咒（</w:t>
      </w:r>
      <w:r>
        <w:rPr>
          <w:lang w:val="zh_TW" w:bidi="zh_TW"/>
        </w:rPr>
        <w:t>申11:22–28</w:t>
      </w:r>
      <w:r>
        <w:rPr>
          <w:lang w:val="zh_TW" w:bidi="zh_TW"/>
        </w:rPr>
        <w:t>）。</w:t>
      </w:r>
    </w:p>
    <w:p>
      <w:pPr/>
      <w:r>
        <w:rPr>
          <w:lang w:val="zh_TW" w:bidi="zh_TW"/>
        </w:rPr>
      </w:r>
      <w:r>
        <w:rPr>
          <w:lang w:val="zh_TW" w:bidi="zh_TW"/>
        </w:rPr>
        <w:t>申命記警告說，頑梗悖逆的兒子首先會受到懲罰，如果他們執意不聽，最終會被石頭打死（</w:t>
      </w:r>
      <w:r>
        <w:rPr>
          <w:lang w:val="zh_TW" w:bidi="zh_TW"/>
        </w:rPr>
        <w:t>申21:18–21</w:t>
      </w:r>
      <w:r>
        <w:rPr>
          <w:lang w:val="zh_TW" w:bidi="zh_TW"/>
        </w:rPr>
        <w:t>）。</w:t>
      </w:r>
    </w:p>
    <w:p>
      <w:pPr/>
      <w:r>
        <w:rPr>
          <w:lang w:val="zh_TW" w:bidi="zh_TW"/>
        </w:rPr>
      </w:r>
      <w:r>
        <w:rPr>
          <w:lang w:val="zh_TW" w:bidi="zh_TW"/>
        </w:rPr>
        <w:t>一個人是否為神的兒女，其標誌之一是持續遵守神的誡命（</w:t>
      </w:r>
      <w:r>
        <w:rPr>
          <w:lang w:val="zh_TW" w:bidi="zh_TW"/>
        </w:rPr>
        <w:t>約一2:3–5</w:t>
      </w:r>
      <w:r>
        <w:rPr>
          <w:lang w:val="zh_TW" w:bidi="zh_TW"/>
        </w:rPr>
        <w:t>）。耶穌說，那些愛祂的人會遵守祂的命令（</w:t>
      </w:r>
      <w:r>
        <w:rPr>
          <w:lang w:val="zh_TW" w:bidi="zh_TW"/>
        </w:rPr>
        <w:t>約14:15</w:t>
      </w:r>
      <w:r>
        <w:rPr>
          <w:lang w:val="zh_TW" w:bidi="zh_TW"/>
        </w:rPr>
        <w:t>）。彼得在談到基督徒時，稱他們為「順命的兒女」（</w:t>
      </w:r>
      <w:r>
        <w:rPr>
          <w:lang w:val="zh_TW" w:bidi="zh_TW"/>
        </w:rPr>
        <w:t>彼前1:14</w:t>
      </w:r>
      <w:r>
        <w:rPr>
          <w:lang w:val="zh_TW" w:bidi="zh_TW"/>
        </w:rPr>
        <w:t>；見</w:t>
      </w:r>
      <w:r>
        <w:rPr>
          <w:lang w:val="zh_TW" w:bidi="zh_TW"/>
        </w:rPr>
        <w:t>來5:9</w:t>
      </w:r>
      <w:r>
        <w:rPr>
          <w:lang w:val="zh_TW" w:bidi="zh_TW"/>
        </w:rPr>
        <w:t>，</w:t>
      </w:r>
      <w:r>
        <w:rPr>
          <w:lang w:val="zh_TW" w:bidi="zh_TW"/>
        </w:rPr>
        <w:t>11:8</w:t>
      </w:r>
      <w:r>
        <w:rPr>
          <w:lang w:val="zh_TW" w:bidi="zh_TW"/>
        </w:rPr>
        <w:t>）。</w:t>
      </w:r>
    </w:p>
    <w:p>
      <w:pPr/>
      <w:r>
        <w:rPr>
          <w:lang w:val="zh_TW" w:bidi="zh_TW"/>
        </w:rPr>
      </w:r>
      <w:r>
        <w:rPr>
          <w:lang w:val="zh_TW" w:bidi="zh_TW"/>
        </w:rPr>
        <w:t>基督徒應該順服多種人：</w:t>
      </w:r>
    </w:p>
    <w:p>
      <w:pPr>
        <w:pStyle w:val="ListBullet"/>
        <w:spacing w:line="240" w:lineRule="auto"/>
        <w:ind w:left="720"/>
      </w:pPr>
      <w:r>
        <w:rPr>
          <w:lang w:val="zh_TW" w:bidi="zh_TW"/>
        </w:rPr>
      </w:r>
      <w:r>
        <w:rPr>
          <w:lang w:val="zh_TW" w:bidi="zh_TW"/>
        </w:rPr>
        <w:t>信徒應該順服主（</w:t>
      </w:r>
      <w:r>
        <w:rPr>
          <w:lang w:val="zh_TW" w:bidi="zh_TW"/>
        </w:rPr>
        <w:t>約14:21–24</w:t>
      </w:r>
      <w:r>
        <w:rPr>
          <w:lang w:val="zh_TW" w:bidi="zh_TW"/>
        </w:rPr>
        <w:t>，</w:t>
      </w:r>
      <w:r>
        <w:rPr>
          <w:lang w:val="zh_TW" w:bidi="zh_TW"/>
        </w:rPr>
        <w:t>15:10</w:t>
      </w:r>
      <w:r>
        <w:rPr>
          <w:lang w:val="zh_TW" w:bidi="zh_TW"/>
        </w:rPr>
        <w:t>）。</w:t>
      </w:r>
    </w:p>
    <w:p>
      <w:pPr>
        <w:pStyle w:val="ListBullet"/>
        <w:spacing w:line="240" w:lineRule="auto"/>
        <w:ind w:left="720"/>
      </w:pPr>
      <w:r>
        <w:rPr>
          <w:lang w:val="zh_TW" w:bidi="zh_TW"/>
        </w:rPr>
      </w:r>
      <w:r>
        <w:rPr>
          <w:lang w:val="zh_TW" w:bidi="zh_TW"/>
        </w:rPr>
        <w:t>妻子應該順服丈夫（</w:t>
      </w:r>
      <w:r>
        <w:rPr>
          <w:lang w:val="zh_TW" w:bidi="zh_TW"/>
        </w:rPr>
        <w:t>弗5:22–24</w:t>
      </w:r>
      <w:r>
        <w:rPr>
          <w:lang w:val="zh_TW" w:bidi="zh_TW"/>
        </w:rPr>
        <w:t>；</w:t>
      </w:r>
      <w:r>
        <w:rPr>
          <w:lang w:val="zh_TW" w:bidi="zh_TW"/>
        </w:rPr>
        <w:t>西3:18</w:t>
      </w:r>
      <w:r>
        <w:rPr>
          <w:lang w:val="zh_TW" w:bidi="zh_TW"/>
        </w:rPr>
        <w:t>；</w:t>
      </w:r>
      <w:r>
        <w:rPr>
          <w:lang w:val="zh_TW" w:bidi="zh_TW"/>
        </w:rPr>
        <w:t>多2:5</w:t>
      </w:r>
      <w:r>
        <w:rPr>
          <w:lang w:val="zh_TW" w:bidi="zh_TW"/>
        </w:rPr>
        <w:t>；</w:t>
      </w:r>
      <w:r>
        <w:rPr>
          <w:lang w:val="zh_TW" w:bidi="zh_TW"/>
        </w:rPr>
        <w:t>彼前3:1、5</w:t>
      </w:r>
      <w:r>
        <w:rPr>
          <w:lang w:val="zh_TW" w:bidi="zh_TW"/>
        </w:rPr>
        <w:t>）。</w:t>
      </w:r>
    </w:p>
    <w:p>
      <w:pPr>
        <w:pStyle w:val="ListBullet"/>
        <w:spacing w:line="240" w:lineRule="auto"/>
        <w:ind w:left="720"/>
      </w:pPr>
      <w:r>
        <w:rPr>
          <w:lang w:val="zh_TW" w:bidi="zh_TW"/>
        </w:rPr>
      </w:r>
      <w:r>
        <w:rPr>
          <w:lang w:val="zh_TW" w:bidi="zh_TW"/>
        </w:rPr>
        <w:t>兒女要聽從父母（</w:t>
      </w:r>
      <w:r>
        <w:rPr>
          <w:lang w:val="zh_TW" w:bidi="zh_TW"/>
        </w:rPr>
        <w:t>弗6:1</w:t>
      </w:r>
      <w:r>
        <w:rPr>
          <w:lang w:val="zh_TW" w:bidi="zh_TW"/>
        </w:rPr>
        <w:t>；</w:t>
      </w:r>
      <w:r>
        <w:rPr>
          <w:lang w:val="zh_TW" w:bidi="zh_TW"/>
        </w:rPr>
        <w:t>西3:20</w:t>
      </w:r>
      <w:r>
        <w:rPr>
          <w:lang w:val="zh_TW" w:bidi="zh_TW"/>
        </w:rPr>
        <w:t>）。</w:t>
      </w:r>
    </w:p>
    <w:p>
      <w:pPr>
        <w:pStyle w:val="ListBullet"/>
        <w:spacing w:line="240" w:lineRule="auto"/>
        <w:ind w:left="720"/>
      </w:pPr>
      <w:r>
        <w:rPr>
          <w:lang w:val="zh_TW" w:bidi="zh_TW"/>
        </w:rPr>
      </w:r>
      <w:r>
        <w:rPr>
          <w:lang w:val="zh_TW" w:bidi="zh_TW"/>
        </w:rPr>
        <w:t>公民應該順服政府官員（</w:t>
      </w:r>
      <w:r>
        <w:rPr>
          <w:lang w:val="zh_TW" w:bidi="zh_TW"/>
        </w:rPr>
        <w:t>羅13:1–7</w:t>
      </w:r>
      <w:r>
        <w:rPr>
          <w:lang w:val="zh_TW" w:bidi="zh_TW"/>
        </w:rPr>
        <w:t>；</w:t>
      </w:r>
      <w:r>
        <w:rPr>
          <w:lang w:val="zh_TW" w:bidi="zh_TW"/>
        </w:rPr>
        <w:t>多3:1</w:t>
      </w:r>
      <w:r>
        <w:rPr>
          <w:lang w:val="zh_TW" w:bidi="zh_TW"/>
        </w:rPr>
        <w:t>；</w:t>
      </w:r>
      <w:r>
        <w:rPr>
          <w:lang w:val="zh_TW" w:bidi="zh_TW"/>
        </w:rPr>
        <w:t>彼前2:13–14</w:t>
      </w:r>
      <w:r>
        <w:rPr>
          <w:lang w:val="zh_TW" w:bidi="zh_TW"/>
        </w:rPr>
        <w:t>）。</w:t>
      </w:r>
    </w:p>
    <w:p>
      <w:pPr>
        <w:pStyle w:val="ListBullet"/>
        <w:spacing w:line="240" w:lineRule="auto"/>
        <w:ind w:left="720"/>
      </w:pPr>
      <w:r>
        <w:rPr>
          <w:lang w:val="zh_TW" w:bidi="zh_TW"/>
        </w:rPr>
      </w:r>
      <w:r>
        <w:rPr>
          <w:lang w:val="zh_TW" w:bidi="zh_TW"/>
        </w:rPr>
        <w:t>僕人應該順服主人（</w:t>
      </w:r>
      <w:r>
        <w:rPr>
          <w:lang w:val="zh_TW" w:bidi="zh_TW"/>
        </w:rPr>
        <w:t>弗6:5</w:t>
      </w:r>
      <w:r>
        <w:rPr>
          <w:lang w:val="zh_TW" w:bidi="zh_TW"/>
        </w:rPr>
        <w:t>；</w:t>
      </w:r>
      <w:r>
        <w:rPr>
          <w:lang w:val="zh_TW" w:bidi="zh_TW"/>
        </w:rPr>
        <w:t>西3:22</w:t>
      </w:r>
      <w:r>
        <w:rPr>
          <w:lang w:val="zh_TW" w:bidi="zh_TW"/>
        </w:rPr>
        <w:t>；</w:t>
      </w:r>
      <w:r>
        <w:rPr>
          <w:lang w:val="zh_TW" w:bidi="zh_TW"/>
        </w:rPr>
        <w:t>多2:9</w:t>
      </w:r>
      <w:r>
        <w:rPr>
          <w:lang w:val="zh_TW" w:bidi="zh_TW"/>
        </w:rPr>
        <w:t>；</w:t>
      </w:r>
      <w:r>
        <w:rPr>
          <w:lang w:val="zh_TW" w:bidi="zh_TW"/>
        </w:rPr>
        <w:t>彼前2:18</w:t>
      </w:r>
      <w:r>
        <w:rPr>
          <w:lang w:val="zh_TW" w:bidi="zh_TW"/>
        </w:rPr>
        <w:t>）。</w:t>
      </w:r>
    </w:p>
    <w:p>
      <w:pPr/>
      <w:r>
        <w:rPr>
          <w:lang w:val="zh_TW" w:bidi="zh_TW"/>
        </w:rPr>
      </w:r>
      <w:r>
        <w:rPr>
          <w:lang w:val="zh_TW" w:bidi="zh_TW"/>
        </w:rPr>
        <w:t>然而，儘管聖經非常強調順服，但這種順服從未成為在神面前稱義的基礎。保羅宣稱救恩是神的恩賜，會產生善行（</w:t>
      </w:r>
      <w:r>
        <w:rPr>
          <w:lang w:val="zh_TW" w:bidi="zh_TW"/>
        </w:rPr>
        <w:t>弗2:8–10</w:t>
      </w:r>
      <w:r>
        <w:rPr>
          <w:lang w:val="zh_TW" w:bidi="zh_TW"/>
        </w:rPr>
        <w:t>）。同樣，雅各也談到順服的行為是出於信心（</w:t>
      </w:r>
      <w:r>
        <w:rPr>
          <w:lang w:val="zh_TW" w:bidi="zh_TW"/>
        </w:rPr>
        <w:t>雅2:14–26</w:t>
      </w:r>
      <w:r>
        <w:rPr>
          <w:lang w:val="zh_TW" w:bidi="zh_TW"/>
        </w:rPr>
        <w:t>）。</w:t>
      </w:r>
    </w:p>
    <w:p>
      <w:pPr/>
      <w:r>
        <w:rPr>
          <w:lang w:val="zh_TW" w:bidi="zh_TW"/>
        </w:rPr>
      </w:r>
      <w:r>
        <w:rPr>
          <w:lang w:val="zh_TW" w:bidi="zh_TW"/>
        </w:rPr>
        <w:t>耶穌自己在被出賣的那夜，重複強調對祂的愛是以遵守祂的誡命來衡量的（</w:t>
      </w:r>
      <w:r>
        <w:rPr>
          <w:lang w:val="zh_TW" w:bidi="zh_TW"/>
        </w:rPr>
        <w:t>約14:15、21、23–24</w:t>
      </w:r>
      <w:r>
        <w:rPr>
          <w:lang w:val="zh_TW" w:bidi="zh_TW"/>
        </w:rPr>
        <w:t>，</w:t>
      </w:r>
      <w:r>
        <w:rPr>
          <w:lang w:val="zh_TW" w:bidi="zh_TW"/>
        </w:rPr>
        <w:t>15:10</w:t>
      </w:r>
      <w:r>
        <w:rPr>
          <w:lang w:val="zh_TW" w:bidi="zh_TW"/>
        </w:rPr>
        <w:t>）。祂也強調，祂對神父的愛是通過遵守父神的命令來表現的（</w:t>
      </w:r>
      <w:r>
        <w:rPr>
          <w:lang w:val="zh_TW" w:bidi="zh_TW"/>
        </w:rPr>
        <w:t>14:31</w:t>
      </w:r>
      <w:r>
        <w:rPr>
          <w:lang w:val="zh_TW" w:bidi="zh_TW"/>
        </w:rPr>
        <w:t>）。聖經提到許多人的順服是出於他們對神的信心和愛（</w:t>
      </w:r>
      <w:r>
        <w:rPr>
          <w:lang w:val="zh_TW" w:bidi="zh_TW"/>
        </w:rPr>
        <w:t>來11章</w:t>
      </w:r>
      <w:r>
        <w:rPr>
          <w:lang w:val="zh_TW" w:bidi="zh_TW"/>
        </w:rPr>
        <w:t>）。例如，亞伯相信神並獻上更美的祭物（</w:t>
      </w:r>
      <w:r>
        <w:rPr>
          <w:lang w:val="zh_TW" w:bidi="zh_TW"/>
        </w:rPr>
        <w:t>4</w:t>
      </w:r>
      <w:r>
        <w:rPr>
          <w:lang w:val="zh_TW" w:bidi="zh_TW"/>
        </w:rPr>
        <w:t>節）。挪亞相信神的話而建造了一艘大船（或方舟；見</w:t>
      </w:r>
      <w:r>
        <w:rPr>
          <w:lang w:val="zh_TW" w:bidi="zh_TW"/>
        </w:rPr>
        <w:t>7</w:t>
      </w:r>
      <w:r>
        <w:rPr>
          <w:lang w:val="zh_TW" w:bidi="zh_TW"/>
        </w:rPr>
        <w:t>節）。亞伯拉罕憑著信心在神的指示下離開吾珥的家，那時他並不知道自己的目的地（</w:t>
      </w:r>
      <w:r>
        <w:rPr>
          <w:lang w:val="zh_TW" w:bidi="zh_TW"/>
        </w:rPr>
        <w:t>8</w:t>
      </w:r>
      <w:r>
        <w:rPr>
          <w:lang w:val="zh_TW" w:bidi="zh_TW"/>
        </w:rPr>
        <w:t>節）。摩西因信神而拒絕了被稱為法老兒子的特權，寧願選擇與神的百姓以色列人同在（</w:t>
      </w:r>
      <w:r>
        <w:rPr>
          <w:lang w:val="zh_TW" w:bidi="zh_TW"/>
        </w:rPr>
        <w:t>24–25</w:t>
      </w:r>
      <w:r>
        <w:rPr>
          <w:lang w:val="zh_TW" w:bidi="zh_TW"/>
        </w:rPr>
        <w:t>節）。信而順服神的最大例子是耶穌基督自己。祂虛己，取了奴僕的形象，謙卑自己，順服至死，甚至死在十字架上（</w:t>
      </w:r>
      <w:r>
        <w:rPr>
          <w:lang w:val="zh_TW" w:bidi="zh_TW"/>
        </w:rPr>
        <w:t>腓2:7–8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