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i/>
          <w:lang w:val="ar_AE" w:bidi="ar_AE"/>
        </w:rPr>
        <w:t>الضَّحِك, الضريبة، جمع الضرائب, الضَّمِير, الضيقة, ضَامِرُ ٱلشَّاكِلَة، الدِّيكُ المُتَبَاهِي, ضَّبّ, ضَبْع, ضِدَّ ٱلْمَسِيح, ضربات على مِصْرَ, ضريبة نصف الشاقل, ضفدع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lang w:val="ar_AE" w:bidi="ar_AE"/>
          </w:rPr>
          <w:rPr>
            <w:color w:val="0000EE"/>
            <w:u w:val="single"/>
          </w:rPr>
          <w:t>مزمور 126:2</w:t>
        </w:r>
      </w:hyperlink>
      <w:r>
        <w:rPr>
          <w:lang w:val="ar_AE" w:bidi="ar_AE"/>
        </w:rPr>
        <w:t>). أحد مُعزي أيوب يقدم له مثل هذه السعادة بصدق وبسهولة (</w:t>
      </w:r>
      <w:hyperlink r:id="rId14">
        <w:r>
          <w:rPr>
            <w:lang w:val="ar_AE" w:bidi="ar_AE"/>
          </w:rPr>
          <w:rPr>
            <w:color w:val="0000EE"/>
            <w:u w:val="single"/>
          </w:rPr>
          <w:t>أيوب 8:21</w:t>
        </w:r>
      </w:hyperlink>
      <w:r>
        <w:rPr>
          <w:lang w:val="ar_AE" w:bidi="ar_AE"/>
        </w:rPr>
        <w:t>). يمكن أن يكون الضحك بروح دعابة ومودّة، لتشجيع الآخرين (</w:t>
      </w:r>
      <w:hyperlink r:id="rId15">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6">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7">
        <w:r>
          <w:rPr>
            <w:lang w:val="ar_AE" w:bidi="ar_AE"/>
          </w:rPr>
          <w:rPr>
            <w:color w:val="0000EE"/>
            <w:u w:val="single"/>
          </w:rPr>
          <w:t>2:2؛</w:t>
        </w:r>
      </w:hyperlink>
      <w:r>
        <w:rPr>
          <w:lang w:val="ar_AE" w:bidi="ar_AE"/>
        </w:rPr>
        <w:t xml:space="preserve"> </w:t>
      </w:r>
      <w:hyperlink r:id="rId18">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19">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0">
        <w:r>
          <w:rPr>
            <w:lang w:val="ar_AE" w:bidi="ar_AE"/>
          </w:rPr>
          <w:rPr>
            <w:color w:val="0000EE"/>
            <w:u w:val="single"/>
          </w:rPr>
          <w:t>أيوب 5:22؛</w:t>
        </w:r>
      </w:hyperlink>
      <w:r>
        <w:rPr>
          <w:lang w:val="ar_AE" w:bidi="ar_AE"/>
        </w:rPr>
        <w:t xml:space="preserve"> قارن </w:t>
      </w:r>
      <w:hyperlink r:id="rId21">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lang w:val="ar_AE" w:bidi="ar_AE"/>
          </w:rPr>
          <w:rPr>
            <w:color w:val="0000EE"/>
            <w:u w:val="single"/>
          </w:rPr>
          <w:t>أيوب 12:4</w:t>
        </w:r>
      </w:hyperlink>
      <w:r>
        <w:rPr>
          <w:lang w:val="ar_AE" w:bidi="ar_AE"/>
        </w:rPr>
        <w:t xml:space="preserve">؛ </w:t>
      </w:r>
      <w:hyperlink r:id="rId23">
        <w:r>
          <w:rPr>
            <w:lang w:val="ar_AE" w:bidi="ar_AE"/>
          </w:rPr>
          <w:rPr>
            <w:color w:val="0000EE"/>
            <w:u w:val="single"/>
          </w:rPr>
          <w:t>إرميا 20:7</w:t>
        </w:r>
      </w:hyperlink>
      <w:r>
        <w:rPr>
          <w:lang w:val="ar_AE" w:bidi="ar_AE"/>
        </w:rPr>
        <w:t>). تشتكي الأمة من أنَّ أعداءهم يستهزئون بمحنتهم (</w:t>
      </w:r>
      <w:hyperlink r:id="rId24">
        <w:r>
          <w:rPr>
            <w:lang w:val="ar_AE" w:bidi="ar_AE"/>
          </w:rPr>
          <w:rPr>
            <w:color w:val="0000EE"/>
            <w:u w:val="single"/>
          </w:rPr>
          <w:t>مزمور 80:6</w:t>
        </w:r>
      </w:hyperlink>
      <w:r>
        <w:rPr>
          <w:lang w:val="ar_AE" w:bidi="ar_AE"/>
        </w:rPr>
        <w:t xml:space="preserve">؛ انظر </w:t>
      </w:r>
      <w:hyperlink r:id="rId25">
        <w:r>
          <w:rPr>
            <w:lang w:val="ar_AE" w:bidi="ar_AE"/>
          </w:rPr>
          <w:rPr>
            <w:color w:val="0000EE"/>
            <w:u w:val="single"/>
          </w:rPr>
          <w:t>2 أخبار 30:10</w:t>
        </w:r>
      </w:hyperlink>
      <w:r>
        <w:rPr>
          <w:lang w:val="ar_AE" w:bidi="ar_AE"/>
        </w:rPr>
        <w:t xml:space="preserve">). أحيانًا يكون هناك مبرِّر. في </w:t>
      </w:r>
      <w:hyperlink r:id="rId26">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7">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lang w:val="ar_AE" w:bidi="ar_AE"/>
          </w:rPr>
          <w:rPr>
            <w:color w:val="0000EE"/>
            <w:u w:val="single"/>
          </w:rPr>
          <w:t>مزمور 2:4</w:t>
        </w:r>
      </w:hyperlink>
      <w:r>
        <w:rPr>
          <w:lang w:val="ar_AE" w:bidi="ar_AE"/>
        </w:rPr>
        <w:t>). يضحك على الأشرار، عارفًا أنهم سيواجهون كارثة (</w:t>
      </w:r>
      <w:hyperlink r:id="rId29">
        <w:r>
          <w:rPr>
            <w:lang w:val="ar_AE" w:bidi="ar_AE"/>
          </w:rPr>
          <w:rPr>
            <w:color w:val="0000EE"/>
            <w:u w:val="single"/>
          </w:rPr>
          <w:t>37:13</w:t>
        </w:r>
      </w:hyperlink>
      <w:r>
        <w:rPr>
          <w:lang w:val="ar_AE" w:bidi="ar_AE"/>
        </w:rPr>
        <w:t>). يُدعى للضحك على أعداء كاتب المزامير (</w:t>
      </w:r>
      <w:hyperlink r:id="rId30">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2">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lang w:val="ar_AE" w:bidi="ar_AE"/>
          </w:rPr>
          <w:rPr>
            <w:color w:val="0000EE"/>
            <w:u w:val="single"/>
          </w:rPr>
          <w:t>تكوين 49: 15</w:t>
        </w:r>
      </w:hyperlink>
      <w:r>
        <w:rPr>
          <w:lang w:val="ar_AE" w:bidi="ar_AE"/>
        </w:rPr>
        <w:t xml:space="preserve"> ("العمل القسري" في ترجمات أخرى). في </w:t>
      </w:r>
      <w:hyperlink r:id="rId35">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lang w:val="ar_AE" w:bidi="ar_AE"/>
          </w:rPr>
          <w:rPr>
            <w:color w:val="0000EE"/>
            <w:u w:val="single"/>
          </w:rPr>
          <w:t>تثنية 16: 10</w:t>
        </w:r>
      </w:hyperlink>
      <w:r>
        <w:rPr>
          <w:lang w:val="ar_AE" w:bidi="ar_AE"/>
        </w:rPr>
        <w:t>) لكنَّها أصبحت لاحقًا ضريبة مقرَّرة (</w:t>
      </w:r>
      <w:hyperlink r:id="rId37">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38">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lang w:val="ar_AE" w:bidi="ar_AE"/>
          </w:rPr>
          <w:rPr>
            <w:color w:val="0000EE"/>
            <w:u w:val="single"/>
          </w:rPr>
          <w:t>2 صموئيل 8: 6–14</w:t>
        </w:r>
      </w:hyperlink>
      <w:r>
        <w:rPr>
          <w:lang w:val="ar_AE" w:bidi="ar_AE"/>
        </w:rPr>
        <w:t xml:space="preserve">؛ </w:t>
      </w:r>
      <w:hyperlink r:id="rId41">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lang w:val="ar_AE" w:bidi="ar_AE"/>
          </w:rPr>
          <w:rPr>
            <w:color w:val="0000EE"/>
            <w:u w:val="single"/>
          </w:rPr>
          <w:t>2 صموئيل 20: 24</w:t>
        </w:r>
      </w:hyperlink>
      <w:r>
        <w:rPr>
          <w:lang w:val="ar_AE" w:bidi="ar_AE"/>
        </w:rPr>
        <w:t xml:space="preserve">؛ </w:t>
      </w:r>
      <w:hyperlink r:id="rId43">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lang w:val="ar_AE" w:bidi="ar_AE"/>
          </w:rPr>
          <w:rPr>
            <w:color w:val="0000EE"/>
            <w:u w:val="single"/>
          </w:rPr>
          <w:t>1 ملوك 5: 13</w:t>
        </w:r>
      </w:hyperlink>
      <w:r>
        <w:rPr>
          <w:lang w:val="ar_AE" w:bidi="ar_AE"/>
        </w:rPr>
        <w:t xml:space="preserve">؛ </w:t>
      </w:r>
      <w:hyperlink r:id="rId43">
        <w:r>
          <w:rPr>
            <w:lang w:val="ar_AE" w:bidi="ar_AE"/>
          </w:rPr>
          <w:rPr>
            <w:color w:val="0000EE"/>
            <w:u w:val="single"/>
          </w:rPr>
          <w:t>9: 20–21</w:t>
        </w:r>
      </w:hyperlink>
      <w:r>
        <w:rPr>
          <w:lang w:val="ar_AE" w:bidi="ar_AE"/>
        </w:rPr>
        <w:t xml:space="preserve">؛ </w:t>
      </w:r>
      <w:hyperlink r:id="rId46">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7">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48">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49">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1">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lang w:val="ar_AE" w:bidi="ar_AE"/>
          </w:rPr>
          <w:rPr>
            <w:color w:val="0000EE"/>
            <w:u w:val="single"/>
          </w:rPr>
          <w:t>خروج 30: 11–16</w:t>
        </w:r>
      </w:hyperlink>
      <w:r>
        <w:rPr>
          <w:lang w:val="ar_AE" w:bidi="ar_AE"/>
        </w:rPr>
        <w:t>) ضريبة لدعم الهيكل في أورشليم (</w:t>
      </w:r>
      <w:hyperlink r:id="rId37">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lang w:val="ar_AE" w:bidi="ar_AE"/>
          </w:rPr>
          <w:rPr>
            <w:color w:val="0000EE"/>
            <w:u w:val="single"/>
          </w:rPr>
          <w:t>25</w:t>
        </w:r>
      </w:hyperlink>
      <w:r>
        <w:rPr>
          <w:lang w:val="ar_AE" w:bidi="ar_AE"/>
        </w:rPr>
        <w:t>) وكذلك عن شرعية دفع الضرائب لروما (</w:t>
      </w:r>
      <w:hyperlink r:id="rId59">
        <w:r>
          <w:rPr>
            <w:lang w:val="ar_AE" w:bidi="ar_AE"/>
          </w:rPr>
          <w:rPr>
            <w:color w:val="0000EE"/>
            <w:u w:val="single"/>
          </w:rPr>
          <w:t>متى 22: 17</w:t>
        </w:r>
      </w:hyperlink>
      <w:r>
        <w:rPr>
          <w:lang w:val="ar_AE" w:bidi="ar_AE"/>
        </w:rPr>
        <w:t xml:space="preserve">؛ </w:t>
      </w:r>
      <w:hyperlink r:id="rId60">
        <w:r>
          <w:rPr>
            <w:lang w:val="ar_AE" w:bidi="ar_AE"/>
          </w:rPr>
          <w:rPr>
            <w:color w:val="0000EE"/>
            <w:u w:val="single"/>
          </w:rPr>
          <w:t>مرقس 12: 14–15</w:t>
        </w:r>
      </w:hyperlink>
      <w:r>
        <w:rPr>
          <w:lang w:val="ar_AE" w:bidi="ar_AE"/>
        </w:rPr>
        <w:t xml:space="preserve">؛ </w:t>
      </w:r>
      <w:hyperlink r:id="rId61">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2">
        <w:r>
          <w:rPr>
            <w:lang w:val="ar_AE" w:bidi="ar_AE"/>
          </w:rPr>
          <w:rPr>
            <w:color w:val="0000EE"/>
            <w:u w:val="single"/>
          </w:rPr>
          <w:t>متى 22: 21</w:t>
        </w:r>
      </w:hyperlink>
      <w:r>
        <w:rPr>
          <w:lang w:val="ar_AE" w:bidi="ar_AE"/>
        </w:rPr>
        <w:t xml:space="preserve">؛ </w:t>
      </w:r>
      <w:hyperlink r:id="rId63">
        <w:r>
          <w:rPr>
            <w:lang w:val="ar_AE" w:bidi="ar_AE"/>
          </w:rPr>
          <w:rPr>
            <w:color w:val="0000EE"/>
            <w:u w:val="single"/>
          </w:rPr>
          <w:t>مرقس 12: 17</w:t>
        </w:r>
      </w:hyperlink>
      <w:r>
        <w:rPr>
          <w:lang w:val="ar_AE" w:bidi="ar_AE"/>
        </w:rPr>
        <w:t xml:space="preserve">؛ </w:t>
      </w:r>
      <w:hyperlink r:id="rId64">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5">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6">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7">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68">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69">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0">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1">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2">
        <w:r>
          <w:rPr>
            <w:lang w:val="ar_AE" w:bidi="ar_AE"/>
          </w:rPr>
          <w:rPr>
            <w:color w:val="0000EE"/>
            <w:u w:val="single"/>
          </w:rPr>
          <w:t>رومية 9:1؛</w:t>
        </w:r>
      </w:hyperlink>
      <w:r>
        <w:rPr>
          <w:lang w:val="ar_AE" w:bidi="ar_AE"/>
        </w:rPr>
        <w:t xml:space="preserve"> قارن </w:t>
      </w:r>
      <w:hyperlink r:id="rId73">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4">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5">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6">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7">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lang w:val="ar_AE" w:bidi="ar_AE"/>
          </w:rPr>
          <w:rPr>
            <w:color w:val="0000EE"/>
            <w:u w:val="single"/>
          </w:rPr>
          <w:t>1 كورنثوش 8–10</w:t>
        </w:r>
      </w:hyperlink>
      <w:r>
        <w:rPr>
          <w:lang w:val="ar_AE" w:bidi="ar_AE"/>
        </w:rPr>
        <w:t>). كان لدى البعض ضمير "ضعيف" بسبب الجهل (</w:t>
      </w:r>
      <w:hyperlink r:id="rId79">
        <w:r>
          <w:rPr>
            <w:lang w:val="ar_AE" w:bidi="ar_AE"/>
          </w:rPr>
          <w:rPr>
            <w:color w:val="0000EE"/>
            <w:u w:val="single"/>
          </w:rPr>
          <w:t>1 كورنثوس 8:7</w:t>
        </w:r>
      </w:hyperlink>
      <w:r>
        <w:rPr>
          <w:lang w:val="ar_AE" w:bidi="ar_AE"/>
        </w:rPr>
        <w:t>)؛ ولم يفهموا أنَّ كل الأشياء طاهرة (</w:t>
      </w:r>
      <w:hyperlink r:id="rId80">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 تظهر الكلمة اليونانية في العهد الجديد نحو 45 مرة. هناك ما يعادلها في اللغة العبرية، والتي تظهر في أربعة أو خمسة مقاطع من العهد القديم، ولكن لا توجد أبدا في أسفار الأنبياء. لذلك، من المناسب التركيز بالكثر على العهد الجديد من أجل تعريف الضيقة.</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lang w:val="ar_AE" w:bidi="ar_AE"/>
          </w:rPr>
          <w:rPr>
            <w:color w:val="0000EE"/>
            <w:u w:val="single"/>
          </w:rPr>
          <w:t>يوحنا 16: 21</w:t>
        </w:r>
      </w:hyperlink>
      <w:r>
        <w:rPr>
          <w:lang w:val="ar_AE" w:bidi="ar_AE"/>
        </w:rPr>
        <w:t>)، والهموم الدنيوية التي تنشأ بالزواج (</w:t>
      </w:r>
      <w:hyperlink r:id="rId82">
        <w:r>
          <w:rPr>
            <w:lang w:val="ar_AE" w:bidi="ar_AE"/>
          </w:rPr>
          <w:rPr>
            <w:color w:val="0000EE"/>
            <w:u w:val="single"/>
          </w:rPr>
          <w:t>1 كورنثوس 7: 28</w:t>
        </w:r>
      </w:hyperlink>
      <w:r>
        <w:rPr>
          <w:lang w:val="ar_AE" w:bidi="ar_AE"/>
        </w:rPr>
        <w:t>)، ومعاناة الأرامل (</w:t>
      </w:r>
      <w:hyperlink r:id="rId83">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4">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lang w:val="ar_AE" w:bidi="ar_AE"/>
          </w:rPr>
          <w:rPr>
            <w:color w:val="0000EE"/>
            <w:u w:val="single"/>
          </w:rPr>
          <w:t>متى 24–25</w:t>
        </w:r>
      </w:hyperlink>
      <w:r>
        <w:rPr>
          <w:lang w:val="ar_AE" w:bidi="ar_AE"/>
        </w:rPr>
        <w:t xml:space="preserve">؛ </w:t>
      </w:r>
      <w:hyperlink r:id="rId87">
        <w:r>
          <w:rPr>
            <w:lang w:val="ar_AE" w:bidi="ar_AE"/>
          </w:rPr>
          <w:rPr>
            <w:color w:val="0000EE"/>
            <w:u w:val="single"/>
          </w:rPr>
          <w:t>مرقس 13</w:t>
        </w:r>
      </w:hyperlink>
      <w:r>
        <w:rPr>
          <w:lang w:val="ar_AE" w:bidi="ar_AE"/>
        </w:rPr>
        <w:t xml:space="preserve">؛ </w:t>
      </w:r>
      <w:hyperlink r:id="rId88">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lang w:val="ar_AE" w:bidi="ar_AE"/>
          </w:rPr>
          <w:rPr>
            <w:color w:val="0000EE"/>
            <w:u w:val="single"/>
          </w:rPr>
          <w:t>رومية 5: 3–4</w:t>
        </w:r>
      </w:hyperlink>
      <w:r>
        <w:rPr>
          <w:lang w:val="ar_AE" w:bidi="ar_AE"/>
        </w:rPr>
        <w:t>). "صَابِرِينَ فِي ٱلضِّيْقِ (</w:t>
      </w:r>
      <w:hyperlink r:id="rId96">
        <w:r>
          <w:rPr>
            <w:lang w:val="ar_AE" w:bidi="ar_AE"/>
          </w:rPr>
          <w:rPr>
            <w:color w:val="0000EE"/>
            <w:u w:val="single"/>
          </w:rPr>
          <w:t>12: 12</w:t>
        </w:r>
      </w:hyperlink>
      <w:r>
        <w:rPr>
          <w:lang w:val="ar_AE" w:bidi="ar_AE"/>
        </w:rPr>
        <w:t>)، عالمين أن الله يعزّي المؤمنين في كل الضيقات (</w:t>
      </w:r>
      <w:hyperlink r:id="rId97">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98">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0">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1">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2">
        <w:r>
          <w:rPr>
            <w:lang w:val="ar_AE" w:bidi="ar_AE"/>
          </w:rPr>
          <w:rPr>
            <w:color w:val="0000EE"/>
            <w:u w:val="single"/>
          </w:rPr>
          <w:t>1 يوحَنَّا 2:18، 22</w:t>
        </w:r>
      </w:hyperlink>
      <w:r>
        <w:rPr>
          <w:lang w:val="ar_AE" w:bidi="ar_AE"/>
        </w:rPr>
        <w:t xml:space="preserve">؛ </w:t>
      </w:r>
      <w:hyperlink r:id="rId103">
        <w:r>
          <w:rPr>
            <w:lang w:val="ar_AE" w:bidi="ar_AE"/>
          </w:rPr>
          <w:rPr>
            <w:color w:val="0000EE"/>
            <w:u w:val="single"/>
          </w:rPr>
          <w:t>4:3</w:t>
        </w:r>
      </w:hyperlink>
      <w:r>
        <w:rPr>
          <w:lang w:val="ar_AE" w:bidi="ar_AE"/>
        </w:rPr>
        <w:t xml:space="preserve">؛ </w:t>
      </w:r>
      <w:hyperlink r:id="rId104">
        <w:r>
          <w:rPr>
            <w:lang w:val="ar_AE" w:bidi="ar_AE"/>
          </w:rPr>
          <w:rPr>
            <w:color w:val="0000EE"/>
            <w:u w:val="single"/>
          </w:rPr>
          <w:t>2 يوحَنَّا 1:7</w:t>
        </w:r>
      </w:hyperlink>
      <w:r>
        <w:rPr>
          <w:lang w:val="ar_AE" w:bidi="ar_AE"/>
        </w:rPr>
        <w:t xml:space="preserve">). تُشير رسالة </w:t>
      </w:r>
      <w:hyperlink r:id="rId105">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3">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4">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08">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lang w:val="ar_AE" w:bidi="ar_AE"/>
          </w:rPr>
          <w:rPr>
            <w:color w:val="0000EE"/>
            <w:u w:val="single"/>
          </w:rPr>
          <w:t>7:25</w:t>
        </w:r>
      </w:hyperlink>
      <w:r>
        <w:rPr>
          <w:lang w:val="ar_AE" w:bidi="ar_AE"/>
        </w:rPr>
        <w:t xml:space="preserve">; </w:t>
      </w:r>
      <w:hyperlink r:id="rId110">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1">
        <w:r>
          <w:rPr>
            <w:lang w:val="ar_AE" w:bidi="ar_AE"/>
          </w:rPr>
          <w:rPr>
            <w:color w:val="0000EE"/>
            <w:u w:val="single"/>
          </w:rPr>
          <w:t>7:20</w:t>
        </w:r>
      </w:hyperlink>
      <w:r>
        <w:rPr>
          <w:lang w:val="ar_AE" w:bidi="ar_AE"/>
        </w:rPr>
        <w:t>)، مما أدى إلى موت الأسماك ونتانة الماء. تلتها ضربة الضفادع (</w:t>
      </w:r>
      <w:hyperlink r:id="rId112">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3">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4">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5">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7">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18">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7">
        <w:r>
          <w:rPr>
            <w:lang w:val="ar_AE" w:bidi="ar_AE"/>
          </w:rPr>
          <w:rPr>
            <w:color w:val="0000EE"/>
            <w:u w:val="single"/>
          </w:rPr>
          <w:t>24</w:t>
        </w:r>
      </w:hyperlink>
      <w:r>
        <w:rPr>
          <w:lang w:val="ar_AE" w:bidi="ar_AE"/>
        </w:rPr>
        <w:t xml:space="preserve">). كان هذا ثقيلاً لدرجة أنه يمكن أن يكون قاتلاً (آية </w:t>
      </w:r>
      <w:hyperlink r:id="rId119">
        <w:r>
          <w:rPr>
            <w:lang w:val="ar_AE" w:bidi="ar_AE"/>
          </w:rPr>
          <w:rPr>
            <w:color w:val="0000EE"/>
            <w:u w:val="single"/>
          </w:rPr>
          <w:t>19</w:t>
        </w:r>
      </w:hyperlink>
      <w:r>
        <w:rPr>
          <w:lang w:val="ar_AE" w:bidi="ar_AE"/>
        </w:rPr>
        <w:t xml:space="preserve">)، وبطبيعة الحال دمر المحاصيل في مِصْرَ (آية </w:t>
      </w:r>
      <w:hyperlink r:id="rId120">
        <w:r>
          <w:rPr>
            <w:lang w:val="ar_AE" w:bidi="ar_AE"/>
          </w:rPr>
          <w:rPr>
            <w:color w:val="0000EE"/>
            <w:u w:val="single"/>
          </w:rPr>
          <w:t>31</w:t>
        </w:r>
      </w:hyperlink>
      <w:r>
        <w:rPr>
          <w:lang w:val="ar_AE" w:bidi="ar_AE"/>
        </w:rPr>
        <w:t>). بعد ذلك جاءت الجراد بأعداد هائلة (</w:t>
      </w:r>
      <w:hyperlink r:id="rId121">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2">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3">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lang w:val="ar_AE" w:bidi="ar_AE"/>
          </w:rPr>
          <w:rPr>
            <w:color w:val="0000EE"/>
            <w:u w:val="single"/>
          </w:rPr>
          <w:t>7:11–12؛</w:t>
        </w:r>
      </w:hyperlink>
      <w:r>
        <w:rPr>
          <w:lang w:val="ar_AE" w:bidi="ar_AE"/>
        </w:rPr>
        <w:t xml:space="preserve"> </w:t>
      </w:r>
      <w:hyperlink r:id="rId125">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lang w:val="ar_AE" w:bidi="ar_AE"/>
          </w:rPr>
          <w:rPr>
            <w:color w:val="0000EE"/>
            <w:u w:val="single"/>
          </w:rPr>
          <w:t>8:18</w:t>
        </w:r>
      </w:hyperlink>
      <w:r>
        <w:rPr>
          <w:lang w:val="ar_AE" w:bidi="ar_AE"/>
        </w:rPr>
        <w:t xml:space="preserve">)؛ حتى إنهم يعترفون بأن هذه يد ٱللهِ (آية </w:t>
      </w:r>
      <w:hyperlink r:id="rId127">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lang w:val="ar_AE" w:bidi="ar_AE"/>
          </w:rPr>
          <w:rPr>
            <w:color w:val="0000EE"/>
            <w:u w:val="single"/>
          </w:rPr>
          <w:t>8:22</w:t>
        </w:r>
      </w:hyperlink>
      <w:r>
        <w:rPr>
          <w:lang w:val="ar_AE" w:bidi="ar_AE"/>
        </w:rPr>
        <w:t>)، وضربات الماشية (</w:t>
      </w:r>
      <w:hyperlink r:id="rId129">
        <w:r>
          <w:rPr>
            <w:lang w:val="ar_AE" w:bidi="ar_AE"/>
          </w:rPr>
          <w:rPr>
            <w:color w:val="0000EE"/>
            <w:u w:val="single"/>
          </w:rPr>
          <w:t>9:4</w:t>
        </w:r>
      </w:hyperlink>
      <w:r>
        <w:rPr>
          <w:lang w:val="ar_AE" w:bidi="ar_AE"/>
        </w:rPr>
        <w:t xml:space="preserve">)، والبرد (الآية </w:t>
      </w:r>
      <w:hyperlink r:id="rId130">
        <w:r>
          <w:rPr>
            <w:lang w:val="ar_AE" w:bidi="ar_AE"/>
          </w:rPr>
          <w:rPr>
            <w:color w:val="0000EE"/>
            <w:u w:val="single"/>
          </w:rPr>
          <w:t>26</w:t>
        </w:r>
      </w:hyperlink>
      <w:r>
        <w:rPr>
          <w:lang w:val="ar_AE" w:bidi="ar_AE"/>
        </w:rPr>
        <w:t>)، والظلام (</w:t>
      </w:r>
      <w:hyperlink r:id="rId131">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2">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7">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5">
        <w:r>
          <w:rPr>
            <w:lang w:val="ar_AE" w:bidi="ar_AE"/>
          </w:rPr>
          <w:rPr>
            <w:color w:val="0000EE"/>
            <w:u w:val="single"/>
          </w:rPr>
          <w:t>خروج 7:3</w:t>
        </w:r>
      </w:hyperlink>
      <w:r>
        <w:rPr>
          <w:lang w:val="ar_AE" w:bidi="ar_AE"/>
        </w:rPr>
        <w:t xml:space="preserve"> يتحدث عن ٱللهِ الذي يقسي قلب فِرْعَوْنَ؛ </w:t>
      </w:r>
      <w:hyperlink r:id="rId136">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7">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0">
        <w:r>
          <w:rPr>
            <w:lang w:val="ar_AE" w:bidi="ar_AE"/>
          </w:rPr>
          <w:rPr>
            <w:color w:val="0000EE"/>
            <w:u w:val="single"/>
          </w:rPr>
          <w:t>25</w:t>
        </w:r>
      </w:hyperlink>
      <w:r>
        <w:rPr>
          <w:lang w:val="ar_AE" w:bidi="ar_AE"/>
        </w:rPr>
        <w:t>)؛ يجب أن يذهب الرجال وحدهم (</w:t>
      </w:r>
      <w:hyperlink r:id="rId141">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2">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4">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7">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lang w:val="ar_AE" w:bidi="ar_AE"/>
          </w:rPr>
          <w:rPr>
            <w:color w:val="0000EE"/>
            <w:u w:val="single"/>
          </w:rPr>
          <w:t>يشوع 10:11</w:t>
        </w:r>
      </w:hyperlink>
      <w:r>
        <w:rPr>
          <w:lang w:val="ar_AE" w:bidi="ar_AE"/>
        </w:rPr>
        <w:t>). مع هذه الضربة هناك ملاحظة قيمة للوقت، تُعطى عرضيًا (</w:t>
      </w:r>
      <w:hyperlink r:id="rId110">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48">
        <w:r>
          <w:rPr>
            <w:lang w:val="ar_AE" w:bidi="ar_AE"/>
          </w:rPr>
          <w:rPr>
            <w:color w:val="0000EE"/>
            <w:u w:val="single"/>
          </w:rPr>
          <w:t>10:13، 19</w:t>
        </w:r>
      </w:hyperlink>
      <w:r>
        <w:rPr>
          <w:lang w:val="ar_AE" w:bidi="ar_AE"/>
        </w:rPr>
        <w:t xml:space="preserve">). "الضربة" هنا هي العدد الهائل من الجراد (انظر </w:t>
      </w:r>
      <w:hyperlink r:id="rId149">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0">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3">
        <w:r>
          <w:rPr>
            <w:lang w:val="ar_AE" w:bidi="ar_AE"/>
          </w:rPr>
          <w:rPr>
            <w:color w:val="0000EE"/>
            <w:u w:val="single"/>
          </w:rPr>
          <w:t>خروج 8؛</w:t>
        </w:r>
      </w:hyperlink>
      <w:r>
        <w:rPr>
          <w:lang w:val="ar_AE" w:bidi="ar_AE"/>
        </w:rPr>
        <w:t xml:space="preserve"> </w:t>
      </w:r>
      <w:hyperlink r:id="rId154">
        <w:r>
          <w:rPr>
            <w:lang w:val="ar_AE" w:bidi="ar_AE"/>
          </w:rPr>
          <w:rPr>
            <w:color w:val="0000EE"/>
            <w:u w:val="single"/>
          </w:rPr>
          <w:t>مزامير 78:45؛</w:t>
        </w:r>
      </w:hyperlink>
      <w:r>
        <w:rPr>
          <w:lang w:val="ar_AE" w:bidi="ar_AE"/>
        </w:rPr>
        <w:t xml:space="preserve"> </w:t>
      </w:r>
      <w:hyperlink r:id="rId155">
        <w:r>
          <w:rPr>
            <w:lang w:val="ar_AE" w:bidi="ar_AE"/>
          </w:rPr>
          <w:rPr>
            <w:color w:val="0000EE"/>
            <w:u w:val="single"/>
          </w:rPr>
          <w:t>105:30؛</w:t>
        </w:r>
      </w:hyperlink>
      <w:r>
        <w:rPr>
          <w:lang w:val="ar_AE" w:bidi="ar_AE"/>
        </w:rPr>
        <w:t xml:space="preserve"> </w:t>
      </w:r>
      <w:hyperlink r:id="rId156">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