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श्वेत</w:t>
      </w:r>
      <w:r>
        <w:rPr>
          <w:lang w:val="hi_IN" w:bidi="hi_IN"/>
        </w:rPr>
      </w:r>
    </w:p>
    <w:p>
      <w:pPr/>
      <w:r>
        <w:rPr>
          <w:lang w:val="hi_IN" w:bidi="hi_IN"/>
        </w:rPr>
      </w:r>
      <w:r>
        <w:rPr>
          <w:i/>
          <w:lang w:val="hi_IN" w:bidi="hi_IN"/>
        </w:rPr>
        <w:t xml:space="preserve">देखें </w:t>
      </w:r>
      <w:r>
        <w:rPr>
          <w:i/>
          <w:lang w:val="hi_IN" w:bidi="hi_IN"/>
        </w:rPr>
        <w:t>रंग</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