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法老</w:t>
      </w:r>
      <w:r>
        <w:rPr>
          <w:lang w:val="zh_TW" w:bidi="zh_TW"/>
        </w:rPr>
      </w:r>
    </w:p>
    <w:p>
      <w:pPr/>
      <w:r>
        <w:rPr>
          <w:lang w:val="zh_TW" w:bidi="zh_TW"/>
        </w:rPr>
      </w:r>
      <w:r>
        <w:rPr>
          <w:lang w:val="zh_TW" w:bidi="zh_TW"/>
        </w:rPr>
        <w:t>法老是埃及的統治者，也被稱為「上埃及和下埃及的王（the King of Upper and Lower Egypt）」。他住在一座被稱為「大屋（great house）」的宮殿裡，這是他權威的象徵。在新王國時期，即約公元前1550年至1070年，埃及人將這個詞應用在王本人身上。作為王，法老代表了眾神對埃及的統治。在第十八和第十九王朝期間，人們經常使用「法老」一詞，而不提及統治者的具體姓名。</w:t>
      </w:r>
    </w:p>
    <w:p>
      <w:pPr>
        <w:pStyle w:val="Heading3"/>
      </w:pPr>
      <w:r>
        <w:rPr>
          <w:lang w:val="zh_TW" w:bidi="zh_TW"/>
        </w:rPr>
        <w:t>法老的稱號</w:t>
      </w:r>
    </w:p>
    <w:p>
      <w:pPr/>
      <w:r>
        <w:rPr>
          <w:lang w:val="zh_TW" w:bidi="zh_TW"/>
        </w:rPr>
      </w:r>
      <w:r>
        <w:rPr>
          <w:lang w:val="zh_TW" w:bidi="zh_TW"/>
        </w:rPr>
        <w:t>法老並不是一個正式的頭銜，而是一種稱呼王的常用方式。在舊約聖經中，這個稱號用於不同時期的統治者，他們屬於不同的皇室家族，稱為王朝（dynasties）。對於生活在那個時代或認識法老的人來說，僅使用皇室頭銜而不使用姓名就足夠了。如今，我們往往難以確切知曉特定時期究竟是哪位法老在位。</w:t>
      </w:r>
    </w:p>
    <w:p>
      <w:pPr/>
      <w:r>
        <w:rPr>
          <w:lang w:val="zh_TW" w:bidi="zh_TW"/>
        </w:rPr>
      </w:r>
      <w:r>
        <w:rPr>
          <w:lang w:val="zh_TW" w:bidi="zh_TW"/>
        </w:rPr>
        <w:t>在舊約聖經中，法老這個頭銜出現的形式如下：</w:t>
      </w:r>
    </w:p>
    <w:p>
      <w:pPr>
        <w:pStyle w:val="ListBullet"/>
        <w:spacing w:line="240" w:lineRule="auto"/>
        <w:ind w:left="720"/>
      </w:pPr>
      <w:r>
        <w:rPr>
          <w:lang w:val="zh_TW" w:bidi="zh_TW"/>
        </w:rPr>
      </w:r>
      <w:r>
        <w:rPr>
          <w:lang w:val="zh_TW" w:bidi="zh_TW"/>
        </w:rPr>
        <w:t>單獨出現（</w:t>
      </w:r>
      <w:r>
        <w:rPr>
          <w:lang w:val="zh_TW" w:bidi="zh_TW"/>
        </w:rPr>
        <w:t>創12:15</w:t>
      </w:r>
      <w:r>
        <w:rPr>
          <w:lang w:val="zh_TW" w:bidi="zh_TW"/>
        </w:rPr>
        <w:t>），</w:t>
      </w:r>
    </w:p>
    <w:p>
      <w:pPr>
        <w:pStyle w:val="ListBullet"/>
        <w:spacing w:line="240" w:lineRule="auto"/>
        <w:ind w:left="720"/>
      </w:pPr>
      <w:r>
        <w:rPr>
          <w:lang w:val="zh_TW" w:bidi="zh_TW"/>
        </w:rPr>
      </w:r>
      <w:r>
        <w:rPr>
          <w:lang w:val="zh_TW" w:bidi="zh_TW"/>
        </w:rPr>
        <w:t>帶有額外的描述「埃及王」（</w:t>
      </w:r>
      <w:r>
        <w:rPr>
          <w:lang w:val="zh_TW" w:bidi="zh_TW"/>
        </w:rPr>
        <w:t>申7:8</w:t>
      </w:r>
      <w:r>
        <w:rPr>
          <w:lang w:val="zh_TW" w:bidi="zh_TW"/>
        </w:rPr>
        <w:t>），以及</w:t>
      </w:r>
    </w:p>
    <w:p>
      <w:pPr>
        <w:pStyle w:val="ListBullet"/>
        <w:spacing w:line="240" w:lineRule="auto"/>
        <w:ind w:left="720"/>
      </w:pPr>
      <w:r>
        <w:rPr>
          <w:lang w:val="zh_TW" w:bidi="zh_TW"/>
        </w:rPr>
      </w:r>
      <w:r>
        <w:rPr>
          <w:lang w:val="zh_TW" w:bidi="zh_TW"/>
        </w:rPr>
        <w:t>有時帶有法老的名字，例如尼哥（</w:t>
      </w:r>
      <w:r>
        <w:rPr>
          <w:lang w:val="zh_TW" w:bidi="zh_TW"/>
        </w:rPr>
        <w:t>王下23:29</w:t>
      </w:r>
      <w:r>
        <w:rPr>
          <w:lang w:val="zh_TW" w:bidi="zh_TW"/>
        </w:rPr>
        <w:t>）。</w:t>
      </w:r>
    </w:p>
    <w:p>
      <w:pPr>
        <w:pStyle w:val="Heading3"/>
      </w:pPr>
      <w:r>
        <w:rPr>
          <w:lang w:val="zh_TW" w:bidi="zh_TW"/>
        </w:rPr>
        <w:t>法老的角色與權柄</w:t>
      </w:r>
    </w:p>
    <w:p>
      <w:pPr/>
      <w:r>
        <w:rPr>
          <w:lang w:val="zh_TW" w:bidi="zh_TW"/>
        </w:rPr>
      </w:r>
      <w:r>
        <w:rPr>
          <w:lang w:val="zh_TW" w:bidi="zh_TW"/>
        </w:rPr>
        <w:t>法老被視為神明拉（Ra）和阿蒙（Amon）在地上的代表。這些統治者維護著埃及的神聖秩序並支持神廟。法老作為民事和宗教領袖的雙重身份賦予了他特殊的權威。與鄰國的王不同，埃及王的權力不易受到叛亂的威脅。</w:t>
      </w:r>
    </w:p>
    <w:p>
      <w:pPr>
        <w:pStyle w:val="Heading3"/>
      </w:pPr>
      <w:r>
        <w:rPr>
          <w:lang w:val="zh_TW" w:bidi="zh_TW"/>
        </w:rPr>
        <w:t>族長時期與出埃及時期的法老</w:t>
      </w:r>
    </w:p>
    <w:p>
      <w:pPr/>
      <w:r>
        <w:rPr>
          <w:lang w:val="zh_TW" w:bidi="zh_TW"/>
        </w:rPr>
      </w:r>
      <w:r>
        <w:rPr>
          <w:lang w:val="zh_TW" w:bidi="zh_TW"/>
        </w:rPr>
        <w:t>我們很難確定哪些法老在族長時期統治。亞伯拉罕和約瑟與中王國時期及第二中間時期的法老打交道。此外，壓迫以色列人並在出埃及時期統治的法老名字也不明確。那些支持早期出埃及日期的人認為，圖特摩斯三世（Thutmose III）是在埃及開始壓迫以色列人的法老（</w:t>
      </w:r>
      <w:r>
        <w:rPr>
          <w:lang w:val="zh_TW" w:bidi="zh_TW"/>
        </w:rPr>
        <w:t>出1:8</w:t>
      </w:r>
      <w:r>
        <w:rPr>
          <w:lang w:val="zh_TW" w:bidi="zh_TW"/>
        </w:rPr>
        <w:t>）。根據這一觀點，在公元前1440年圖特摩斯死後統治的阿蒙霍特普二世（Amenhotep II），就是出埃及時的法老（</w:t>
      </w:r>
      <w:r>
        <w:rPr>
          <w:lang w:val="zh_TW" w:bidi="zh_TW"/>
        </w:rPr>
        <w:t>出2:23</w:t>
      </w:r>
      <w:r>
        <w:rPr>
          <w:lang w:val="zh_TW" w:bidi="zh_TW"/>
        </w:rPr>
        <w:t>）。</w:t>
      </w:r>
    </w:p>
    <w:p>
      <w:pPr/>
      <w:r>
        <w:rPr>
          <w:lang w:val="zh_TW" w:bidi="zh_TW"/>
        </w:rPr>
      </w:r>
      <w:r>
        <w:rPr>
          <w:lang w:val="zh_TW" w:bidi="zh_TW"/>
        </w:rPr>
        <w:t>另一種觀點認為，那壓迫是從第十八王朝開始，一直持續到第十九王朝。根據這一觀點，蘭塞二世（Ramses II）是出埃及時的法老，他大約在公元前1290年統治。</w:t>
      </w:r>
    </w:p>
    <w:p>
      <w:pPr>
        <w:pStyle w:val="Heading3"/>
      </w:pPr>
      <w:r>
        <w:rPr>
          <w:lang w:val="zh_TW" w:bidi="zh_TW"/>
        </w:rPr>
        <w:t>以色列聯合王國時期的法老</w:t>
      </w:r>
    </w:p>
    <w:p>
      <w:pPr/>
      <w:r>
        <w:rPr>
          <w:lang w:val="zh_TW" w:bidi="zh_TW"/>
        </w:rPr>
      </w:r>
      <w:r>
        <w:rPr>
          <w:lang w:val="zh_TW" w:bidi="zh_TW"/>
        </w:rPr>
        <w:t>在以色列聯合王國時期，以色列作為強大王國的地位日益增長。大衛征服了以色列邊境地帶的民族。在約押奪取以東期間，一位名叫哈大（Hadad）的以東王子逃往埃及，在法老的宮廷中尋求保護。大衛時期，埃及由第二十一王朝統治。法老西阿蒙（Siamun）可能接納了哈大，將其作為對抗以色列日益增長之權力的武器（</w:t>
      </w:r>
      <w:r>
        <w:rPr>
          <w:lang w:val="zh_TW" w:bidi="zh_TW"/>
        </w:rPr>
        <w:t>王上11:14–22</w:t>
      </w:r>
      <w:r>
        <w:rPr>
          <w:lang w:val="zh_TW" w:bidi="zh_TW"/>
        </w:rPr>
        <w:t>）。法老西阿蒙也可能是侵略非利士人的那位法老。他征服了基色（Gezer），並在他女兒嫁給所羅門時，將其作為嫁妝送給所羅門（</w:t>
      </w:r>
      <w:r>
        <w:rPr>
          <w:lang w:val="zh_TW" w:bidi="zh_TW"/>
        </w:rPr>
        <w:t>王上3:1–2</w:t>
      </w:r>
      <w:r>
        <w:rPr>
          <w:lang w:val="zh_TW" w:bidi="zh_TW"/>
        </w:rPr>
        <w:t>）。當以色列的統一崩潰時，第二十二王朝的法老示撒一世（Shishong I）發動了針對猶大和以色列的戰役，並帶走了大量戰利品（</w:t>
      </w:r>
      <w:r>
        <w:rPr>
          <w:lang w:val="zh_TW" w:bidi="zh_TW"/>
        </w:rPr>
        <w:t>王上14:25–26</w:t>
      </w:r>
      <w:r>
        <w:rPr>
          <w:lang w:val="zh_TW" w:bidi="zh_TW"/>
        </w:rPr>
        <w:t>）。</w:t>
      </w:r>
    </w:p>
    <w:p>
      <w:pPr>
        <w:pStyle w:val="Heading3"/>
      </w:pPr>
      <w:r>
        <w:rPr>
          <w:lang w:val="zh_TW" w:bidi="zh_TW"/>
        </w:rPr>
        <w:t>後期的法老與預言</w:t>
      </w:r>
    </w:p>
    <w:p>
      <w:pPr/>
      <w:r>
        <w:rPr>
          <w:lang w:val="zh_TW" w:bidi="zh_TW"/>
        </w:rPr>
      </w:r>
      <w:r>
        <w:rPr>
          <w:lang w:val="zh_TW" w:bidi="zh_TW"/>
        </w:rPr>
        <w:t>法老尼哥在米吉多擊敗了猶大軍隊，並在戰鬥中殺死了約西亞王 （</w:t>
      </w:r>
      <w:r>
        <w:rPr>
          <w:lang w:val="zh_TW" w:bidi="zh_TW"/>
        </w:rPr>
        <w:t>王下23:29</w:t>
      </w:r>
      <w:r>
        <w:rPr>
          <w:lang w:val="zh_TW" w:bidi="zh_TW"/>
        </w:rPr>
        <w:t>）。猶大的最後一個王</w:t>
      </w:r>
      <w:r>
        <w:rPr>
          <w:lang w:val="zh_TW" w:bidi="zh_TW"/>
        </w:rPr>
        <w:t>——</w:t>
      </w:r>
      <w:r>
        <w:rPr>
          <w:lang w:val="zh_TW" w:bidi="zh_TW"/>
        </w:rPr>
        <w:t>西底家曾希望埃及能幫助他。當時是第二十六王朝的法老合弗拉（Hophra）在位。先知以西結曾嚴厲地指責埃及王：「主耶和華如此說： 埃及王法老啊， 我與你......為敵......必為列國中最低微的，也不再自高於列國之上。我必減少他們，以致不再轄制列國。」（</w:t>
      </w:r>
      <w:r>
        <w:rPr>
          <w:lang w:val="zh_TW" w:bidi="zh_TW"/>
        </w:rPr>
        <w:t>結29:3</w:t>
      </w:r>
      <w:r>
        <w:rPr>
          <w:lang w:val="zh_TW" w:bidi="zh_TW"/>
        </w:rPr>
        <w:t>、</w:t>
      </w:r>
      <w:r>
        <w:rPr>
          <w:lang w:val="zh_TW" w:bidi="zh_TW"/>
        </w:rPr>
        <w:t>15</w:t>
      </w:r>
      <w:r>
        <w:rPr>
          <w:lang w:val="zh_TW" w:bidi="zh_TW"/>
        </w:rPr>
        <w:t>）。在波斯統治下，法老的權力變得衰弱，應驗了先知們所說的話。</w:t>
      </w:r>
    </w:p>
    <w:p>
      <w:pPr/>
      <w:r>
        <w:rPr>
          <w:lang w:val="zh_TW" w:bidi="zh_TW"/>
        </w:rPr>
      </w:r>
      <w:r>
        <w:rPr>
          <w:i/>
          <w:lang w:val="zh_TW" w:bidi="zh_TW"/>
        </w:rPr>
        <w:t>另見</w:t>
      </w:r>
      <w:r>
        <w:rPr>
          <w:lang w:val="zh_TW" w:bidi="zh_TW"/>
        </w:rPr>
        <w:t>埃及，埃及人</w:t>
      </w:r>
      <w:r>
        <w:rPr>
          <w:lang w:val="zh_TW" w:bidi="zh_TW"/>
        </w:rPr>
        <w:t>。</w:t>
      </w:r>
      <w:r>
        <w:rPr>
          <w:lang w:val="zh_TW" w:bidi="zh_TW"/>
        </w:rPr>
      </w:r>
      <w:r>
        <w:rPr>
          <w:lang w:val="zh_TW" w:bidi="zh_TW"/>
        </w:rPr>
      </w:r>
    </w:p>
    <w:p>
      <w:pPr/>
      <w:r>
        <w:rPr>
          <w:lang w:val="zh_TW" w:bidi="zh_TW"/>
        </w:rPr>
      </w:r>
    </w:p>
    <w:p>
      <w:pPr>
        <w:pStyle w:val="Heading2"/>
      </w:pPr>
      <w:r>
        <w:rPr>
          <w:lang w:val="zh_TW" w:bidi="zh_TW"/>
        </w:rPr>
        <w:t>法老的女兒</w:t>
      </w:r>
      <w:r>
        <w:rPr>
          <w:lang w:val="zh_TW" w:bidi="zh_TW"/>
        </w:rPr>
      </w:r>
    </w:p>
    <w:p>
      <w:pPr>
        <w:pStyle w:val="ListNumber"/>
        <w:numPr>
          <w:ilvl w:val="0"/>
          <w:numId w:val="14"/>
        </w:numPr>
        <w:spacing w:line="240" w:lineRule="auto"/>
        <w:ind w:left="720"/>
      </w:pPr>
      <w:r>
        <w:rPr>
          <w:lang w:val="zh_TW" w:bidi="zh_TW"/>
        </w:rPr>
      </w:r>
      <w:r>
        <w:rPr>
          <w:lang w:val="zh_TW" w:bidi="zh_TW"/>
        </w:rPr>
        <w:t>埃及的一位公主。她救了嬰孩時期的摩西，並收養他作自己的兒子（</w:t>
      </w:r>
      <w:r>
        <w:rPr>
          <w:lang w:val="zh_TW" w:bidi="zh_TW"/>
        </w:rPr>
        <w:t>出2:5–10</w:t>
      </w:r>
      <w:r>
        <w:rPr>
          <w:lang w:val="zh_TW" w:bidi="zh_TW"/>
        </w:rPr>
        <w:t>；</w:t>
      </w:r>
      <w:r>
        <w:rPr>
          <w:lang w:val="zh_TW" w:bidi="zh_TW"/>
        </w:rPr>
        <w:t>徒7:21</w:t>
      </w:r>
      <w:r>
        <w:rPr>
          <w:lang w:val="zh_TW" w:bidi="zh_TW"/>
        </w:rPr>
        <w:t>；</w:t>
      </w:r>
      <w:r>
        <w:rPr>
          <w:lang w:val="zh_TW" w:bidi="zh_TW"/>
        </w:rPr>
        <w:t>來11:24</w:t>
      </w:r>
      <w:r>
        <w:rPr>
          <w:lang w:val="zh_TW" w:bidi="zh_TW"/>
        </w:rPr>
        <w:t>）。如果採納較早的出埃及年代（即摩西帶領以色列人出埃及的年代），那麼摩西的養母可能是哈特謝普蘇特（Hatshepsut）。有些採納出較晚的出埃及年代的學者認為，壓迫以色列人的法老是蘭塞二世（Ramses II）。如果是這樣，這位公主可能是塞提一世（Seti I）的女兒，或第十八王朝後期某位法老的女兒。她很可能是法老後宮中一位妃嬪所生，而那座後宮位於歌珊地區附近。</w:t>
      </w:r>
    </w:p>
    <w:p>
      <w:pPr>
        <w:pStyle w:val="ListNumber"/>
        <w:spacing w:line="240" w:lineRule="auto"/>
        <w:ind w:left="720"/>
      </w:pPr>
      <w:r>
        <w:rPr>
          <w:lang w:val="zh_TW" w:bidi="zh_TW"/>
        </w:rPr>
      </w:r>
      <w:r>
        <w:rPr>
          <w:lang w:val="zh_TW" w:bidi="zh_TW"/>
        </w:rPr>
        <w:t>埃及的一位公主，是米列（迦勒的後裔）的兩位妻子之一，這位公主生了三個兒女（</w:t>
      </w:r>
      <w:r>
        <w:rPr>
          <w:lang w:val="zh_TW" w:bidi="zh_TW"/>
        </w:rPr>
        <w:t>代上4:17</w:t>
      </w:r>
      <w:r>
        <w:rPr>
          <w:lang w:val="zh_TW" w:bidi="zh_TW"/>
        </w:rPr>
        <w:t>）。這位公主名叫比提雅（意為「雅巍（耶和華）的女兒」），這名字顯示出她歸信了以色列的神。聖經沒有記載她是哪一位法老的女兒。</w:t>
      </w:r>
    </w:p>
    <w:p>
      <w:pPr>
        <w:pStyle w:val="ListNumber"/>
        <w:spacing w:line="240" w:lineRule="auto"/>
        <w:ind w:left="720"/>
      </w:pPr>
      <w:r>
        <w:rPr>
          <w:lang w:val="zh_TW" w:bidi="zh_TW"/>
        </w:rPr>
      </w:r>
      <w:r>
        <w:rPr>
          <w:lang w:val="zh_TW" w:bidi="zh_TW"/>
        </w:rPr>
        <w:t>一位嫁給所羅門、藉此與埃及結盟的公主。她的父親很可能是西阿蒙（Siamun），他於公元前978年至959年間統治埃及。西阿蒙將基色城作為嫁妝送給所羅門（</w:t>
      </w:r>
      <w:r>
        <w:rPr>
          <w:lang w:val="zh_TW" w:bidi="zh_TW"/>
        </w:rPr>
        <w:t>王上3:1</w:t>
      </w:r>
      <w:r>
        <w:rPr>
          <w:lang w:val="zh_TW" w:bidi="zh_TW"/>
        </w:rPr>
        <w:t>，</w:t>
      </w:r>
      <w:r>
        <w:rPr>
          <w:lang w:val="zh_TW" w:bidi="zh_TW"/>
        </w:rPr>
        <w:t>9:16</w:t>
      </w:r>
      <w:r>
        <w:rPr>
          <w:lang w:val="zh_TW" w:bidi="zh_TW"/>
        </w:rPr>
        <w:t>，</w:t>
      </w:r>
      <w:r>
        <w:rPr>
          <w:lang w:val="zh_TW" w:bidi="zh_TW"/>
        </w:rPr>
        <w:t>11:1</w:t>
      </w:r>
      <w:r>
        <w:rPr>
          <w:lang w:val="zh_TW" w:bidi="zh_TW"/>
        </w:rPr>
        <w:t>）。所羅門在耶路撒冷為她建造了一座宮殿，因為他不願讓她住在大衛的宮中（</w:t>
      </w:r>
      <w:r>
        <w:rPr>
          <w:lang w:val="zh_TW" w:bidi="zh_TW"/>
        </w:rPr>
        <w:t>王上7:8</w:t>
      </w:r>
      <w:r>
        <w:rPr>
          <w:lang w:val="zh_TW" w:bidi="zh_TW"/>
        </w:rPr>
        <w:t>，</w:t>
      </w:r>
      <w:r>
        <w:rPr>
          <w:lang w:val="zh_TW" w:bidi="zh_TW"/>
        </w:rPr>
        <w:t>9:24</w:t>
      </w:r>
      <w:r>
        <w:rPr>
          <w:lang w:val="zh_TW" w:bidi="zh_TW"/>
        </w:rPr>
        <w:t>；</w:t>
      </w:r>
      <w:r>
        <w:rPr>
          <w:lang w:val="zh_TW" w:bidi="zh_TW"/>
        </w:rPr>
        <w:t>代下8:11</w:t>
      </w:r>
      <w:r>
        <w:rPr>
          <w:lang w:val="zh_TW" w:bidi="zh_TW"/>
        </w:rPr>
        <w:t>）。</w:t>
      </w:r>
      <w:r>
        <w:rPr>
          <w:lang w:val="zh_TW" w:bidi="zh_TW"/>
        </w:rPr>
      </w:r>
      <w:r>
        <w:rPr>
          <w:lang w:val="zh_TW" w:bidi="zh_TW"/>
        </w:rPr>
      </w:r>
    </w:p>
    <w:p>
      <w:pPr/>
      <w:r>
        <w:rPr>
          <w:lang w:val="zh_TW" w:bidi="zh_TW"/>
        </w:rPr>
      </w:r>
    </w:p>
    <w:p>
      <w:pPr>
        <w:pStyle w:val="Heading2"/>
      </w:pPr>
      <w:r>
        <w:rPr>
          <w:lang w:val="zh_TW" w:bidi="zh_TW"/>
        </w:rPr>
        <w:t>法勒</w:t>
      </w:r>
      <w:r>
        <w:rPr>
          <w:lang w:val="zh_TW" w:bidi="zh_TW"/>
        </w:rPr>
      </w:r>
    </w:p>
    <w:p>
      <w:pPr/>
      <w:r>
        <w:rPr>
          <w:lang w:val="zh_TW" w:bidi="zh_TW"/>
        </w:rPr>
      </w:r>
      <w:r>
        <w:rPr>
          <w:lang w:val="zh_TW" w:bidi="zh_TW"/>
        </w:rPr>
        <w:t>希伯的兒子和拉吳的父親（</w:t>
      </w:r>
      <w:r>
        <w:rPr>
          <w:lang w:val="zh_TW" w:bidi="zh_TW"/>
        </w:rPr>
        <w:t>創10:25</w:t>
      </w:r>
      <w:r>
        <w:rPr>
          <w:lang w:val="zh_TW" w:bidi="zh_TW"/>
        </w:rPr>
        <w:t>，</w:t>
      </w:r>
      <w:r>
        <w:rPr>
          <w:lang w:val="zh_TW" w:bidi="zh_TW"/>
        </w:rPr>
        <w:t>11:16–19</w:t>
      </w:r>
      <w:r>
        <w:rPr>
          <w:lang w:val="zh_TW" w:bidi="zh_TW"/>
        </w:rPr>
        <w:t>；</w:t>
      </w:r>
      <w:r>
        <w:rPr>
          <w:lang w:val="zh_TW" w:bidi="zh_TW"/>
        </w:rPr>
        <w:t>代上1:19、25</w:t>
      </w:r>
      <w:r>
        <w:rPr>
          <w:lang w:val="zh_TW" w:bidi="zh_TW"/>
        </w:rPr>
        <w:t>；</w:t>
      </w:r>
      <w:r>
        <w:rPr>
          <w:lang w:val="zh_TW" w:bidi="zh_TW"/>
        </w:rPr>
        <w:t>路3:35</w:t>
      </w:r>
      <w:r>
        <w:rPr>
          <w:lang w:val="zh_TW" w:bidi="zh_TW"/>
        </w:rPr>
        <w:t>）。他在世的時候，地被分開（</w:t>
      </w:r>
      <w:r>
        <w:rPr>
          <w:i/>
          <w:lang w:val="zh_TW" w:bidi="zh_TW"/>
        </w:rPr>
        <w:t>法勒</w:t>
      </w:r>
      <w:r>
        <w:rPr>
          <w:lang w:val="zh_TW" w:bidi="zh_TW"/>
        </w:rPr>
        <w:t>的意思是「分裂」或「水道」）。這個分裂指的是什麼尚不清楚，常見的解釋包括：</w:t>
      </w:r>
    </w:p>
    <w:p>
      <w:pPr>
        <w:pStyle w:val="ListNumber"/>
        <w:numPr>
          <w:ilvl w:val="0"/>
          <w:numId w:val="15"/>
        </w:numPr>
        <w:spacing w:line="240" w:lineRule="auto"/>
        <w:ind w:left="720"/>
      </w:pPr>
      <w:r>
        <w:rPr>
          <w:lang w:val="zh_TW" w:bidi="zh_TW"/>
        </w:rPr>
      </w:r>
      <w:r>
        <w:rPr>
          <w:lang w:val="zh_TW" w:bidi="zh_TW"/>
        </w:rPr>
        <w:t>巴別塔之後語言的分散（</w:t>
      </w:r>
      <w:r>
        <w:rPr>
          <w:lang w:val="zh_TW" w:bidi="zh_TW"/>
        </w:rPr>
        <w:t>創11:1–9</w:t>
      </w:r>
      <w:r>
        <w:rPr>
          <w:lang w:val="zh_TW" w:bidi="zh_TW"/>
        </w:rPr>
        <w:t>）</w:t>
      </w:r>
    </w:p>
    <w:p>
      <w:pPr>
        <w:pStyle w:val="ListNumber"/>
        <w:spacing w:line="240" w:lineRule="auto"/>
        <w:ind w:left="720"/>
      </w:pPr>
      <w:r>
        <w:rPr>
          <w:lang w:val="zh_TW" w:bidi="zh_TW"/>
        </w:rPr>
      </w:r>
      <w:r>
        <w:rPr>
          <w:lang w:val="zh_TW" w:bidi="zh_TW"/>
        </w:rPr>
        <w:t>挪亞後裔的擴散</w:t>
      </w:r>
    </w:p>
    <w:p>
      <w:pPr>
        <w:pStyle w:val="ListNumber"/>
        <w:spacing w:line="240" w:lineRule="auto"/>
        <w:ind w:left="720"/>
      </w:pPr>
      <w:r>
        <w:rPr>
          <w:lang w:val="zh_TW" w:bidi="zh_TW"/>
        </w:rPr>
      </w:r>
      <w:r>
        <w:rPr>
          <w:lang w:val="zh_TW" w:bidi="zh_TW"/>
        </w:rPr>
        <w:t>亞法撒的子孫與約坍家系阿拉伯人（Joktanide Arabs）分離（</w:t>
      </w:r>
      <w:r>
        <w:rPr>
          <w:lang w:val="zh_TW" w:bidi="zh_TW"/>
        </w:rPr>
        <w:t>創10:24–29</w:t>
      </w:r>
      <w:r>
        <w:rPr>
          <w:lang w:val="zh_TW" w:bidi="zh_TW"/>
        </w:rPr>
        <w:t>）</w:t>
      </w:r>
    </w:p>
    <w:p>
      <w:pPr>
        <w:pStyle w:val="ListNumber"/>
        <w:spacing w:line="240" w:lineRule="auto"/>
        <w:ind w:left="720"/>
      </w:pPr>
      <w:r>
        <w:rPr>
          <w:lang w:val="zh_TW" w:bidi="zh_TW"/>
        </w:rPr>
      </w:r>
      <w:r>
        <w:rPr>
          <w:lang w:val="zh_TW" w:bidi="zh_TW"/>
        </w:rPr>
        <w:t>以運河劃分土地（這個詞在</w:t>
      </w:r>
      <w:r>
        <w:rPr>
          <w:lang w:val="zh_TW" w:bidi="zh_TW"/>
        </w:rPr>
        <w:t>伯29:6</w:t>
      </w:r>
      <w:r>
        <w:rPr>
          <w:lang w:val="zh_TW" w:bidi="zh_TW"/>
        </w:rPr>
        <w:t>，</w:t>
      </w:r>
      <w:r>
        <w:rPr>
          <w:lang w:val="zh_TW" w:bidi="zh_TW"/>
        </w:rPr>
        <w:t>38:25</w:t>
      </w:r>
      <w:r>
        <w:rPr>
          <w:lang w:val="zh_TW" w:bidi="zh_TW"/>
        </w:rPr>
        <w:t>；</w:t>
      </w:r>
      <w:r>
        <w:rPr>
          <w:lang w:val="zh_TW" w:bidi="zh_TW"/>
        </w:rPr>
        <w:t>賽30:25</w:t>
      </w:r>
      <w:r>
        <w:rPr>
          <w:lang w:val="zh_TW" w:bidi="zh_TW"/>
        </w:rPr>
        <w:t>，</w:t>
      </w:r>
      <w:r>
        <w:rPr>
          <w:lang w:val="zh_TW" w:bidi="zh_TW"/>
        </w:rPr>
        <w:t>32:2</w:t>
      </w:r>
      <w:r>
        <w:rPr>
          <w:lang w:val="zh_TW" w:bidi="zh_TW"/>
        </w:rPr>
        <w:t>中是這樣使用的）</w:t>
      </w:r>
    </w:p>
    <w:p>
      <w:pPr/>
      <w:r>
        <w:rPr>
          <w:lang w:val="zh_TW" w:bidi="zh_TW"/>
        </w:rPr>
      </w:r>
      <w:r>
        <w:rPr>
          <w:lang w:val="zh_TW" w:bidi="zh_TW"/>
        </w:rPr>
        <w:t>這名字的來源通常能追溯到位於幼發拉底河與哈布爾（Khabur）河匯合處以北的法勒迦城（Phalga）。</w:t>
      </w:r>
    </w:p>
    <w:p>
      <w:pPr/>
      <w:r>
        <w:rPr>
          <w:lang w:val="zh_TW" w:bidi="zh_TW"/>
        </w:rPr>
      </w:r>
      <w:r>
        <w:rPr>
          <w:i/>
          <w:lang w:val="zh_TW" w:bidi="zh_TW"/>
        </w:rPr>
        <w:t>另見</w:t>
      </w:r>
      <w:r>
        <w:rPr>
          <w:lang w:val="zh_TW" w:bidi="zh_TW"/>
        </w:rPr>
        <w:t xml:space="preserve"> </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法勒斯、法勒斯族</w:t>
      </w:r>
      <w:r>
        <w:rPr>
          <w:lang w:val="zh_TW" w:bidi="zh_TW"/>
        </w:rPr>
      </w:r>
    </w:p>
    <w:p>
      <w:pPr/>
      <w:r>
        <w:rPr>
          <w:lang w:val="zh_TW" w:bidi="zh_TW"/>
        </w:rPr>
      </w:r>
      <w:r>
        <w:rPr>
          <w:lang w:val="zh_TW" w:bidi="zh_TW"/>
        </w:rPr>
        <w:t>猶大的兒子。他的名字來自於一個希伯來文詞語，意思是「衝出來的人」。這名字與他的出生有關：他出人意料地先於雙胞胎兄弟謝拉從她瑪的腹中出生（</w:t>
      </w:r>
      <w:r>
        <w:rPr>
          <w:lang w:val="zh_TW" w:bidi="zh_TW"/>
        </w:rPr>
        <w:t>創38:29</w:t>
      </w:r>
      <w:r>
        <w:rPr>
          <w:lang w:val="zh_TW" w:bidi="zh_TW"/>
        </w:rPr>
        <w:t>）。法勒斯生了希斯崙和哈母勒兩個兒子，並成為法勒斯族的祖先（</w:t>
      </w:r>
      <w:r>
        <w:rPr>
          <w:lang w:val="zh_TW" w:bidi="zh_TW"/>
        </w:rPr>
        <w:t>創46:12</w:t>
      </w:r>
      <w:r>
        <w:rPr>
          <w:lang w:val="zh_TW" w:bidi="zh_TW"/>
        </w:rPr>
        <w:t>；</w:t>
      </w:r>
      <w:r>
        <w:rPr>
          <w:lang w:val="zh_TW" w:bidi="zh_TW"/>
        </w:rPr>
        <w:t>民26:20–21</w:t>
      </w:r>
      <w:r>
        <w:rPr>
          <w:lang w:val="zh_TW" w:bidi="zh_TW"/>
        </w:rPr>
        <w:t>；</w:t>
      </w:r>
      <w:r>
        <w:rPr>
          <w:lang w:val="zh_TW" w:bidi="zh_TW"/>
        </w:rPr>
        <w:t>代上2:4–5</w:t>
      </w:r>
      <w:r>
        <w:rPr>
          <w:lang w:val="zh_TW" w:bidi="zh_TW"/>
        </w:rPr>
        <w:t>，</w:t>
      </w:r>
      <w:r>
        <w:rPr>
          <w:lang w:val="zh_TW" w:bidi="zh_TW"/>
        </w:rPr>
        <w:t>4:1</w:t>
      </w:r>
      <w:r>
        <w:rPr>
          <w:lang w:val="zh_TW" w:bidi="zh_TW"/>
        </w:rPr>
        <w:t>）。有英文譯本和次經將這名字譯為Pharez、Phares和Pharzite。</w:t>
      </w:r>
    </w:p>
    <w:p>
      <w:pPr/>
      <w:r>
        <w:rPr>
          <w:lang w:val="zh_TW" w:bidi="zh_TW"/>
        </w:rPr>
      </w:r>
      <w:r>
        <w:rPr>
          <w:lang w:val="zh_TW" w:bidi="zh_TW"/>
        </w:rPr>
        <w:t>法勒斯藉著兒子希斯崙的後裔，成為大衛和耶穌基督的祖先（</w:t>
      </w:r>
      <w:r>
        <w:rPr>
          <w:lang w:val="zh_TW" w:bidi="zh_TW"/>
        </w:rPr>
        <w:t>得4:18–22</w:t>
      </w:r>
      <w:r>
        <w:rPr>
          <w:lang w:val="zh_TW" w:bidi="zh_TW"/>
        </w:rPr>
        <w:t>；</w:t>
      </w:r>
      <w:r>
        <w:rPr>
          <w:lang w:val="zh_TW" w:bidi="zh_TW"/>
        </w:rPr>
        <w:t>太1:3</w:t>
      </w:r>
      <w:r>
        <w:rPr>
          <w:lang w:val="zh_TW" w:bidi="zh_TW"/>
        </w:rPr>
        <w:t>；</w:t>
      </w:r>
      <w:r>
        <w:rPr>
          <w:lang w:val="zh_TW" w:bidi="zh_TW"/>
        </w:rPr>
        <w:t>路3:33</w:t>
      </w:r>
      <w:r>
        <w:rPr>
          <w:lang w:val="zh_TW" w:bidi="zh_TW"/>
        </w:rPr>
        <w:t>）。法勒斯族在猶大支派中備受尊重，伯利恆人曾祝福他們（</w:t>
      </w:r>
      <w:r>
        <w:rPr>
          <w:lang w:val="zh_TW" w:bidi="zh_TW"/>
        </w:rPr>
        <w:t>得4:12</w:t>
      </w:r>
      <w:r>
        <w:rPr>
          <w:lang w:val="zh_TW" w:bidi="zh_TW"/>
        </w:rPr>
        <w:t>）。法勒斯的一個後裔雅朔班，統領大衛王每年第一班的軍長（</w:t>
      </w:r>
      <w:r>
        <w:rPr>
          <w:lang w:val="zh_TW" w:bidi="zh_TW"/>
        </w:rPr>
        <w:t>代上27:2–3</w:t>
      </w:r>
      <w:r>
        <w:rPr>
          <w:lang w:val="zh_TW" w:bidi="zh_TW"/>
        </w:rPr>
        <w:t>）。從巴比倫被擄歸回後，468名法勒斯族人獲揀選居住在耶路撒冷（</w:t>
      </w:r>
      <w:r>
        <w:rPr>
          <w:lang w:val="zh_TW" w:bidi="zh_TW"/>
        </w:rPr>
        <w:t>代上9:4</w:t>
      </w:r>
      <w:r>
        <w:rPr>
          <w:lang w:val="zh_TW" w:bidi="zh_TW"/>
        </w:rPr>
        <w:t>；</w:t>
      </w:r>
      <w:r>
        <w:rPr>
          <w:lang w:val="zh_TW" w:bidi="zh_TW"/>
        </w:rPr>
        <w:t>尼11:4–6</w:t>
      </w:r>
      <w:r>
        <w:rPr>
          <w:lang w:val="zh_TW" w:bidi="zh_TW"/>
        </w:rPr>
        <w:t>）。</w:t>
      </w:r>
      <w:r>
        <w:rPr>
          <w:lang w:val="zh_TW" w:bidi="zh_TW"/>
        </w:rPr>
      </w:r>
      <w:r>
        <w:rPr>
          <w:lang w:val="zh_TW" w:bidi="zh_TW"/>
        </w:rPr>
      </w:r>
    </w:p>
    <w:p>
      <w:pPr/>
      <w:r>
        <w:rPr>
          <w:lang w:val="zh_TW" w:bidi="zh_TW"/>
        </w:rPr>
      </w:r>
    </w:p>
    <w:p>
      <w:pPr>
        <w:pStyle w:val="Heading2"/>
      </w:pPr>
      <w:r>
        <w:rPr>
          <w:lang w:val="zh_TW" w:bidi="zh_TW"/>
        </w:rPr>
        <w:t>法利賽人</w:t>
      </w:r>
      <w:r>
        <w:rPr>
          <w:lang w:val="zh_TW" w:bidi="zh_TW"/>
        </w:rPr>
      </w:r>
    </w:p>
    <w:p>
      <w:pPr/>
      <w:r>
        <w:rPr>
          <w:lang w:val="zh_TW" w:bidi="zh_TW"/>
        </w:rPr>
      </w:r>
      <w:r>
        <w:rPr>
          <w:lang w:val="zh_TW" w:bidi="zh_TW"/>
        </w:rPr>
        <w:t>在新約時期活躍於巴勒斯坦的宗教派別。福音書一直都將法利賽人描繪為耶穌的對手。一般認為，法利賽人在第一世紀初代表主流猶太教，並且他們有一系列特徵，在道德上令人反感。因此，大多數聖經字典和類似的參考書籍，都將法利賽人描繪為貪婪、偽善、缺乏正義感、過分關注律法的字面細節，並且不注意舊約的屬靈意義。人們認為，這些特徵和其他特徵進一步廣泛塑造猶太教。</w:t>
      </w:r>
    </w:p>
    <w:p>
      <w:pPr/>
      <w:r>
        <w:rPr>
          <w:lang w:val="zh_TW" w:bidi="zh_TW"/>
        </w:rPr>
      </w:r>
      <w:r>
        <w:rPr>
          <w:lang w:val="zh_TW" w:bidi="zh_TW"/>
        </w:rPr>
        <w:t>這種對法利賽人猶太教的普遍看法，存在幾個問題。首先，福音書本身提供了一些重要信息，似乎與這種觀點不一致。其次，拉比猶太教的主要文獻（如米示拿、塔木德和米大示）都是正面且值得讚美的。第三，尤其是自從死海古卷出土後，越來越清楚的是，在公元70年之前，法利賽人只在一個高度多元化的社會中構成一個小運動；無論他們的受歡迎程度和影響力如何，都很難被視為猶太教的代表。</w:t>
      </w:r>
    </w:p>
    <w:p>
      <w:pPr>
        <w:pStyle w:val="Heading3"/>
      </w:pPr>
      <w:r>
        <w:rPr>
          <w:lang w:val="zh_TW" w:bidi="zh_TW"/>
        </w:rPr>
        <w:t>起源</w:t>
      </w:r>
    </w:p>
    <w:p>
      <w:pPr/>
      <w:r>
        <w:rPr>
          <w:lang w:val="zh_TW" w:bidi="zh_TW"/>
        </w:rPr>
      </w:r>
      <w:r>
        <w:rPr>
          <w:lang w:val="zh_TW" w:bidi="zh_TW"/>
        </w:rPr>
        <w:t>法利賽人的起源不甚明確。根據猶太傳統，法利賽（即拉比）猶太教可以追溯到以斯拉和公元前五世紀文士運動的開端。在另一個極端，一些學者認為，公元前二世紀前的歷史文獻沒有明確提到法利賽人，因此法利賽主義是在馬加比起義（公元前167年）後突然出現的。許多專家認為，也許早在公元前三世紀，就可以找到法利賽主義初期形式的證據（如在《約書亞</w:t>
      </w:r>
      <w:r>
        <w:rPr>
          <w:lang w:val="zh_TW" w:bidi="zh_TW"/>
        </w:rPr>
        <w:t>〔</w:t>
      </w:r>
      <w:r>
        <w:rPr>
          <w:lang w:val="zh_TW" w:bidi="zh_TW"/>
        </w:rPr>
        <w:t>耶穌</w:t>
      </w:r>
      <w:r>
        <w:rPr>
          <w:lang w:val="zh_TW" w:bidi="zh_TW"/>
        </w:rPr>
        <w:t>〕</w:t>
      </w:r>
      <w:r>
        <w:rPr>
          <w:lang w:val="zh_TW" w:bidi="zh_TW"/>
        </w:rPr>
        <w:t>便西拉智訓》中，又稱《便西拉智訓》，天主教譯為《德訓篇》）。此外，與文士工作相關的思想活動，可能確實與法利賽人的發展有關。此外，在馬加比起義之前，一些法利賽人獨特的關注，很可能與哈西典人（「忠心的一群」，反對猶太社會受希臘影響的傳統主義者）的發展有關。</w:t>
      </w:r>
    </w:p>
    <w:p>
      <w:pPr/>
      <w:r>
        <w:rPr>
          <w:lang w:val="zh_TW" w:bidi="zh_TW"/>
        </w:rPr>
      </w:r>
      <w:r>
        <w:rPr>
          <w:lang w:val="zh_TW" w:bidi="zh_TW"/>
        </w:rPr>
        <w:t>根據一種流行且合理的解釋，哈西典對馬加比統治者感到失望，因為他們的行為在幾方面傷害了猶太人的感情。一些哈西典人與國家分離，發展成為不願屈從的教派，例如愛色尼派。留下來的則試圖對猶太生活施加影響，並發展成為法利賽教派。</w:t>
      </w:r>
    </w:p>
    <w:p>
      <w:pPr/>
      <w:r>
        <w:rPr>
          <w:lang w:val="zh_TW" w:bidi="zh_TW"/>
        </w:rPr>
      </w:r>
      <w:r>
        <w:rPr>
          <w:lang w:val="zh_TW" w:bidi="zh_TW"/>
        </w:rPr>
        <w:t>在接下來的一個世紀，法利賽人的政治影響力不大，但無疑在猶太事務中扮演了重要角色。在新約時代，他們受廣泛認可為宗教領袖。約瑟夫告訴我們，他屬於這個教派，他在公元一世紀末寫道，法利賽人「說服了許多的民眾，無論是敬拜、祈禱或獻祭，民眾都完全遵照他們的指示而行；甚至有多個城市都因為他們在生活上及言行上的高尚德行而頒發證書給他們」（猶太古史記 18.15）。我們無法確定這一描述是否適用於公元70年之前的時期，但福音書本身的證據在某程度上證實了這一點。比如，稅吏和法利賽人的比喻（</w:t>
      </w:r>
      <w:r>
        <w:rPr>
          <w:lang w:val="zh_TW" w:bidi="zh_TW"/>
        </w:rPr>
        <w:t>路18:9–14</w:t>
      </w:r>
      <w:r>
        <w:rPr>
          <w:lang w:val="zh_TW" w:bidi="zh_TW"/>
        </w:rPr>
        <w:t>）雖然譴責法利賽人，但其意義在於我們理解它所宣告的角色逆轉：回家時被稱為義人的，是邪惡的稅吏，而不是通常被認為是義人那位。</w:t>
      </w:r>
    </w:p>
    <w:p>
      <w:pPr>
        <w:pStyle w:val="Heading3"/>
      </w:pPr>
      <w:r>
        <w:rPr>
          <w:lang w:val="zh_TW" w:bidi="zh_TW"/>
        </w:rPr>
        <w:t>基本特徵</w:t>
      </w:r>
    </w:p>
    <w:p>
      <w:pPr/>
      <w:r>
        <w:rPr>
          <w:lang w:val="zh_TW" w:bidi="zh_TW"/>
        </w:rPr>
      </w:r>
      <w:r>
        <w:rPr>
          <w:lang w:val="zh_TW" w:bidi="zh_TW"/>
        </w:rPr>
        <w:t>學者對法利賽人有何基本特徵，存在嚴重分歧，因此無法準確描述法利賽人。有些人強調「分離」的概念，部分原因是基於名字的假定詞源（來自希伯來文parush：「分離者」，雖然也有其他建議）。一個更為細緻的觀點則強調法利賽人對儀式、禮儀潔淨的關注（參</w:t>
      </w:r>
      <w:r>
        <w:rPr>
          <w:lang w:val="zh_TW" w:bidi="zh_TW"/>
        </w:rPr>
        <w:t>可7:1–4</w:t>
      </w:r>
      <w:r>
        <w:rPr>
          <w:lang w:val="zh_TW" w:bidi="zh_TW"/>
        </w:rPr>
        <w:t>）。一些證據表明，法利賽人希望將祭司儀式普遍應用於民眾（這一因素可能有助解釋，為何法利賽較易適應公元70年後聖殿及聖殿獻祭的缺失）。還有一種觀點認為，法利賽人是學者階層，他們與文士（律法專家）之間的密切聯繫使這觀點更為可信，因為後來許多拉比文獻反映了他們對知識追求，特別是關於妥拉意義和應用的詳細邏輯論證中。</w:t>
      </w:r>
    </w:p>
    <w:p>
      <w:pPr/>
      <w:r>
        <w:rPr>
          <w:lang w:val="zh_TW" w:bidi="zh_TW"/>
        </w:rPr>
      </w:r>
      <w:r>
        <w:rPr>
          <w:lang w:val="zh_TW" w:bidi="zh_TW"/>
        </w:rPr>
        <w:t>這些不同的方法並不是互相排斥的。此外，人們似乎普遍認同法利賽主義的一個基本神學信念，即他們堅持兩重律法概念：成書妥拉（舊約，主要是摩西五經）和口傳妥拉（由許多代拉比傳下來的傳統）。這無疑是一個特徵，將他們與撒都該人區分（參約瑟夫的《猶太古史記》13.297–98）。後者只接受摩西之書的權柄，並強烈主張法利賽人對口傳傳統的重視，代表了無法辯護的創新。這些傳統試圖規範人們在神面前的生活，隨著時間的推移變得越來越詳細，最終整理成一部單一文件，即米示拿（約公元210年）。在其發展過程中的某個時候，出現了一種觀點，即口傳律法本身是由神賜給摩西的，因此與聖經同有神聖的權柄。</w:t>
      </w:r>
    </w:p>
    <w:p>
      <w:pPr/>
      <w:r>
        <w:rPr>
          <w:lang w:val="zh_TW" w:bidi="zh_TW"/>
        </w:rPr>
      </w:r>
      <w:r>
        <w:rPr>
          <w:lang w:val="zh_TW" w:bidi="zh_TW"/>
        </w:rPr>
        <w:t>仔細查看新約，有助於理解這一特徵的本質，這特徵最能解釋法利賽觀點與福音信息之間的衝突。比如，使徒保羅強調他使徒宣講的獨特性，將其與他年輕時熱心追求的「祖宗的遺傳」進行對比（</w:t>
      </w:r>
      <w:r>
        <w:rPr>
          <w:lang w:val="zh_TW" w:bidi="zh_TW"/>
        </w:rPr>
        <w:t>加1:14</w:t>
      </w:r>
      <w:r>
        <w:rPr>
          <w:lang w:val="zh_TW" w:bidi="zh_TW"/>
        </w:rPr>
        <w:t>）。特別具啟發性的是</w:t>
      </w:r>
      <w:r>
        <w:rPr>
          <w:lang w:val="zh_TW" w:bidi="zh_TW"/>
        </w:rPr>
        <w:t>馬可福音第七章</w:t>
      </w:r>
      <w:r>
        <w:rPr>
          <w:lang w:val="zh_TW" w:bidi="zh_TW"/>
        </w:rPr>
        <w:t>的關鍵段落，記載法利賽人向耶穌抱怨：「</w:t>
      </w:r>
      <w:r>
        <w:rPr>
          <w:lang w:val="zh_TW" w:bidi="zh_TW"/>
        </w:rPr>
        <w:t>你的門徒為甚麼不照古人的遺傳，用</w:t>
      </w:r>
      <w:r>
        <w:rPr>
          <w:lang w:val="zh_TW" w:bidi="zh_TW"/>
        </w:rPr>
        <w:t>『俗』</w:t>
      </w:r>
      <w:r>
        <w:rPr>
          <w:lang w:val="zh_TW" w:bidi="zh_TW"/>
        </w:rPr>
        <w:t>手吃飯呢？</w:t>
      </w:r>
      <w:r>
        <w:rPr>
          <w:lang w:val="zh_TW" w:bidi="zh_TW"/>
        </w:rPr>
        <w:t>」（第</w:t>
      </w:r>
      <w:r>
        <w:rPr>
          <w:lang w:val="zh_TW" w:bidi="zh_TW"/>
        </w:rPr>
        <w:t>5</w:t>
      </w:r>
      <w:r>
        <w:rPr>
          <w:lang w:val="zh_TW" w:bidi="zh_TW"/>
        </w:rPr>
        <w:t>節）。基督的回答以嚴厲的指控反駁他們的批評：「你們是離棄神的誡命，拘守人的遺傳……這就是你們承接遺傳，廢了神的道」（第</w:t>
      </w:r>
      <w:r>
        <w:rPr>
          <w:lang w:val="zh_TW" w:bidi="zh_TW"/>
        </w:rPr>
        <w:t>8</w:t>
      </w:r>
      <w:r>
        <w:rPr>
          <w:lang w:val="zh_TW" w:bidi="zh_TW"/>
        </w:rPr>
        <w:t>、</w:t>
      </w:r>
      <w:r>
        <w:rPr>
          <w:lang w:val="zh_TW" w:bidi="zh_TW"/>
        </w:rPr>
        <w:t>13</w:t>
      </w:r>
      <w:r>
        <w:rPr>
          <w:lang w:val="zh_TW" w:bidi="zh_TW"/>
        </w:rPr>
        <w:t>節；參見</w:t>
      </w:r>
      <w:r>
        <w:rPr>
          <w:lang w:val="zh_TW" w:bidi="zh_TW"/>
        </w:rPr>
        <w:t>太15:1–6</w:t>
      </w:r>
      <w:r>
        <w:rPr>
          <w:lang w:val="zh_TW" w:bidi="zh_TW"/>
        </w:rPr>
        <w:t>）。</w:t>
      </w:r>
    </w:p>
    <w:p>
      <w:pPr/>
      <w:r>
        <w:rPr>
          <w:lang w:val="zh_TW" w:bidi="zh_TW"/>
        </w:rPr>
      </w:r>
      <w:r>
        <w:rPr>
          <w:lang w:val="zh_TW" w:bidi="zh_TW"/>
        </w:rPr>
        <w:t>法利賽人重視他們對律法的解釋，此舉削弱了神啟示的權柄。更糟的是，這些解釋的巧妙之處在於，通過放寬神的標準來扭曲恩典的教義。耶穌在</w:t>
      </w:r>
      <w:r>
        <w:rPr>
          <w:lang w:val="zh_TW" w:bidi="zh_TW"/>
        </w:rPr>
        <w:t>馬可福音七章10至12節</w:t>
      </w:r>
      <w:r>
        <w:rPr>
          <w:lang w:val="zh_TW" w:bidi="zh_TW"/>
        </w:rPr>
        <w:t>中使用的例子表明，一項拉比的規條——各耳板，使人們可以忽視第五誡並覺得這樣做是合理的。</w:t>
      </w:r>
    </w:p>
    <w:p>
      <w:pPr/>
      <w:r>
        <w:rPr>
          <w:lang w:val="zh_TW" w:bidi="zh_TW"/>
        </w:rPr>
      </w:r>
      <w:r>
        <w:rPr>
          <w:lang w:val="zh_TW" w:bidi="zh_TW"/>
        </w:rPr>
        <w:t>法利賽人的規條複雜繁多，但至少人們可以遵守。那些嚴格遵循拉比傳統的人，可能誤以為自己的行為滿足了神的要求（參保羅對自己悔改前態度的描述，</w:t>
      </w:r>
      <w:r>
        <w:rPr>
          <w:lang w:val="zh_TW" w:bidi="zh_TW"/>
        </w:rPr>
        <w:t>腓3:6</w:t>
      </w:r>
      <w:r>
        <w:rPr>
          <w:lang w:val="zh_TW" w:bidi="zh_TW"/>
        </w:rPr>
        <w:t>），他們淡然面對自己的罪，並有著虛假的屬靈安全感，以致不必再依靠神的憐憫。這當然是稅吏和法利賽人比喻的要點（</w:t>
      </w:r>
      <w:r>
        <w:rPr>
          <w:lang w:val="zh_TW" w:bidi="zh_TW"/>
        </w:rPr>
        <w:t>路18:9–14</w:t>
      </w:r>
      <w:r>
        <w:rPr>
          <w:lang w:val="zh_TW" w:bidi="zh_TW"/>
        </w:rPr>
        <w:t>）。相比之下，耶穌要求的公義遠高於法利賽人：「要完全，</w:t>
      </w:r>
      <w:r>
        <w:rPr>
          <w:lang w:val="zh_TW" w:bidi="zh_TW"/>
        </w:rPr>
        <w:t>像你們的天父完全一樣</w:t>
      </w:r>
      <w:r>
        <w:rPr>
          <w:lang w:val="zh_TW" w:bidi="zh_TW"/>
        </w:rPr>
        <w:t>」（</w:t>
      </w:r>
      <w:r>
        <w:rPr>
          <w:lang w:val="zh_TW" w:bidi="zh_TW"/>
        </w:rPr>
        <w:t>太5:48</w:t>
      </w:r>
      <w:r>
        <w:rPr>
          <w:lang w:val="zh_TW" w:bidi="zh_TW"/>
        </w:rPr>
        <w:t>；參</w:t>
      </w:r>
      <w:r>
        <w:rPr>
          <w:lang w:val="zh_TW" w:bidi="zh_TW"/>
        </w:rPr>
        <w:t>20節</w:t>
      </w:r>
      <w:r>
        <w:rPr>
          <w:lang w:val="zh_TW" w:bidi="zh_TW"/>
        </w:rPr>
        <w:t>）。</w:t>
      </w:r>
    </w:p>
    <w:p>
      <w:pPr/>
      <w:r>
        <w:rPr>
          <w:lang w:val="zh_TW" w:bidi="zh_TW"/>
        </w:rPr>
      </w:r>
      <w:r>
        <w:rPr>
          <w:i/>
          <w:lang w:val="zh_TW" w:bidi="zh_TW"/>
        </w:rPr>
        <w:t>另見</w:t>
      </w:r>
      <w:r>
        <w:rPr>
          <w:lang w:val="zh_TW" w:bidi="zh_TW"/>
        </w:rPr>
        <w:t xml:space="preserve"> </w:t>
      </w:r>
      <w:r>
        <w:rPr>
          <w:lang w:val="zh_TW" w:bidi="zh_TW"/>
        </w:rPr>
        <w:t>愛色尼派</w:t>
      </w:r>
      <w:r>
        <w:rPr>
          <w:lang w:val="zh_TW" w:bidi="zh_TW"/>
        </w:rPr>
        <w:t>、</w:t>
      </w:r>
      <w:r>
        <w:rPr>
          <w:lang w:val="zh_TW" w:bidi="zh_TW"/>
        </w:rPr>
        <w:t>猶太人</w:t>
      </w:r>
      <w:r>
        <w:rPr>
          <w:lang w:val="zh_TW" w:bidi="zh_TW"/>
        </w:rPr>
        <w:t>、</w:t>
      </w:r>
      <w:r>
        <w:rPr>
          <w:lang w:val="zh_TW" w:bidi="zh_TW"/>
        </w:rPr>
        <w:t>猶太教</w:t>
      </w:r>
      <w:r>
        <w:rPr>
          <w:lang w:val="zh_TW" w:bidi="zh_TW"/>
        </w:rPr>
        <w:t>、</w:t>
      </w:r>
      <w:r>
        <w:rPr>
          <w:lang w:val="zh_TW" w:bidi="zh_TW"/>
        </w:rPr>
        <w:t>撒都該人</w:t>
      </w:r>
      <w:r>
        <w:rPr>
          <w:lang w:val="zh_TW" w:bidi="zh_TW"/>
        </w:rPr>
        <w:t>、</w:t>
      </w:r>
      <w:r>
        <w:rPr>
          <w:lang w:val="zh_TW" w:bidi="zh_TW"/>
        </w:rPr>
        <w:t>塔木德</w:t>
      </w:r>
      <w:r>
        <w:rPr>
          <w:lang w:val="zh_TW" w:bidi="zh_TW"/>
        </w:rPr>
        <w:t>、</w:t>
      </w:r>
      <w:r>
        <w:rPr>
          <w:lang w:val="zh_TW" w:bidi="zh_TW"/>
        </w:rPr>
        <w:t>妥拉</w:t>
      </w:r>
      <w:r>
        <w:rPr>
          <w:lang w:val="zh_TW" w:bidi="zh_TW"/>
        </w:rPr>
        <w:t>、</w:t>
      </w:r>
      <w:r>
        <w:rPr>
          <w:lang w:val="zh_TW" w:bidi="zh_TW"/>
        </w:rPr>
        <w:t>傳統</w:t>
      </w:r>
      <w:r>
        <w:rPr>
          <w:lang w:val="zh_TW" w:bidi="zh_TW"/>
        </w:rPr>
        <w:t>、</w:t>
      </w:r>
      <w:r>
        <w:rPr>
          <w:lang w:val="zh_TW" w:bidi="zh_TW"/>
        </w:rPr>
        <w:t>口傳傳統</w:t>
      </w:r>
      <w:r>
        <w:rPr>
          <w:lang w:val="zh_TW" w:bidi="zh_TW"/>
        </w:rPr>
        <w:t>。</w:t>
      </w:r>
      <w:r>
        <w:rPr>
          <w:lang w:val="zh_TW" w:bidi="zh_TW"/>
        </w:rPr>
      </w:r>
      <w:r>
        <w:rPr>
          <w:lang w:val="zh_TW" w:bidi="zh_TW"/>
        </w:rPr>
      </w:r>
    </w:p>
    <w:p>
      <w:pPr/>
      <w:r>
        <w:rPr>
          <w:lang w:val="zh_TW" w:bidi="zh_TW"/>
        </w:rPr>
      </w:r>
    </w:p>
    <w:p>
      <w:pPr>
        <w:pStyle w:val="Heading2"/>
      </w:pPr>
      <w:r>
        <w:rPr>
          <w:lang w:val="zh_TW" w:bidi="zh_TW"/>
        </w:rPr>
        <w:t>法路，法路族</w:t>
      </w:r>
      <w:r>
        <w:rPr>
          <w:lang w:val="zh_TW" w:bidi="zh_TW"/>
        </w:rPr>
      </w:r>
    </w:p>
    <w:p>
      <w:pPr/>
      <w:r>
        <w:rPr>
          <w:lang w:val="zh_TW" w:bidi="zh_TW"/>
        </w:rPr>
      </w:r>
      <w:r>
        <w:rPr>
          <w:lang w:val="zh_TW" w:bidi="zh_TW"/>
        </w:rPr>
        <w:t>呂便的兒子，以利押的父親（</w:t>
      </w:r>
      <w:r>
        <w:rPr>
          <w:lang w:val="zh_TW" w:bidi="zh_TW"/>
        </w:rPr>
        <w:t>創46:9</w:t>
      </w:r>
      <w:r>
        <w:rPr>
          <w:lang w:val="zh_TW" w:bidi="zh_TW"/>
        </w:rPr>
        <w:t>；</w:t>
      </w:r>
      <w:r>
        <w:rPr>
          <w:lang w:val="zh_TW" w:bidi="zh_TW"/>
        </w:rPr>
        <w:t>出6:14</w:t>
      </w:r>
      <w:r>
        <w:rPr>
          <w:lang w:val="zh_TW" w:bidi="zh_TW"/>
        </w:rPr>
        <w:t>；</w:t>
      </w:r>
      <w:r>
        <w:rPr>
          <w:lang w:val="zh_TW" w:bidi="zh_TW"/>
        </w:rPr>
        <w:t>民26:8</w:t>
      </w:r>
      <w:r>
        <w:rPr>
          <w:lang w:val="zh_TW" w:bidi="zh_TW"/>
        </w:rPr>
        <w:t>；</w:t>
      </w:r>
      <w:r>
        <w:rPr>
          <w:lang w:val="zh_TW" w:bidi="zh_TW"/>
        </w:rPr>
        <w:t>代上5:3</w:t>
      </w:r>
      <w:r>
        <w:rPr>
          <w:lang w:val="zh_TW" w:bidi="zh_TW"/>
        </w:rPr>
        <w:t>）。他是法路族的始祖（</w:t>
      </w:r>
      <w:r>
        <w:rPr>
          <w:lang w:val="zh_TW" w:bidi="zh_TW"/>
        </w:rPr>
        <w:t>民26:5</w:t>
      </w:r>
      <w:r>
        <w:rPr>
          <w:lang w:val="zh_TW" w:bidi="zh_TW"/>
        </w:rPr>
        <w:t>）。</w:t>
      </w:r>
      <w:r>
        <w:rPr>
          <w:lang w:val="zh_TW" w:bidi="zh_TW"/>
        </w:rPr>
      </w:r>
      <w:r>
        <w:rPr>
          <w:lang w:val="zh_TW" w:bidi="zh_TW"/>
        </w:rPr>
      </w:r>
    </w:p>
    <w:p>
      <w:pPr/>
      <w:r>
        <w:rPr>
          <w:lang w:val="zh_TW" w:bidi="zh_TW"/>
        </w:rPr>
      </w:r>
    </w:p>
    <w:p>
      <w:pPr>
        <w:pStyle w:val="Heading2"/>
      </w:pPr>
      <w:r>
        <w:rPr>
          <w:lang w:val="zh_TW" w:bidi="zh_TW"/>
        </w:rPr>
        <w:t>法路（Phallu）</w:t>
      </w:r>
      <w:r>
        <w:rPr>
          <w:lang w:val="zh_TW" w:bidi="zh_TW"/>
        </w:rPr>
      </w:r>
    </w:p>
    <w:p>
      <w:pPr/>
      <w:r>
        <w:rPr>
          <w:lang w:val="zh_TW" w:bidi="zh_TW"/>
        </w:rPr>
      </w:r>
      <w:r>
        <w:rPr>
          <w:lang w:val="zh_TW" w:bidi="zh_TW"/>
        </w:rPr>
        <w:t>某英文譯本將法路（Pallu）拼寫成Phallu。法路是呂便的第二個兒子（</w:t>
      </w:r>
      <w:r>
        <w:rPr>
          <w:lang w:val="zh_TW" w:bidi="zh_TW"/>
        </w:rPr>
        <w:t>創46:9</w:t>
      </w:r>
      <w:r>
        <w:rPr>
          <w:lang w:val="zh_TW" w:bidi="zh_TW"/>
        </w:rPr>
        <w:t>）。</w:t>
      </w:r>
    </w:p>
    <w:p>
      <w:pPr/>
      <w:r>
        <w:rPr>
          <w:lang w:val="zh_TW" w:bidi="zh_TW"/>
        </w:rPr>
      </w:r>
      <w:r>
        <w:rPr>
          <w:i/>
          <w:lang w:val="zh_TW" w:bidi="zh_TW"/>
        </w:rPr>
        <w:t>見</w:t>
      </w:r>
      <w:r>
        <w:rPr>
          <w:lang w:val="zh_TW" w:bidi="zh_TW"/>
        </w:rPr>
        <w:t xml:space="preserve"> </w:t>
      </w:r>
      <w:r>
        <w:rPr>
          <w:lang w:val="zh_TW" w:bidi="zh_TW"/>
        </w:rPr>
        <w:t>法路，法路族</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