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Hades</w:t>
      </w:r>
      <w:r>
        <w:rPr>
          <w:lang w:val="id_ID" w:bidi="id_ID"/>
        </w:rPr>
      </w:r>
    </w:p>
    <w:p>
      <w:pPr/>
      <w:r>
        <w:rPr>
          <w:lang w:val="id_ID" w:bidi="id_ID"/>
        </w:rPr>
      </w:r>
      <w:r>
        <w:rPr>
          <w:lang w:val="id_ID" w:bidi="id_ID"/>
        </w:rPr>
        <w:t>Dalam mitologi Yunani, Hades adalah dewa dunia bawah, saudara Zeus. Hades juga disebut Pluto. Dia menculik Persefone yang menyebabkan musim dingin. Wilayahnya juga disebut Hades (juga disebut Tartarus). Hades adalah tanah gelap tempat orang mati tinggal.</w:t>
      </w:r>
    </w:p>
    <w:p>
      <w:pPr/>
      <w:r>
        <w:rPr>
          <w:lang w:val="id_ID" w:bidi="id_ID"/>
        </w:rPr>
      </w:r>
      <w:r>
        <w:rPr>
          <w:lang w:val="id_ID" w:bidi="id_ID"/>
        </w:rPr>
        <w:t xml:space="preserve">Odysseus memasuki alam itu dan memberi makan hantu dengan darah untuk mendapatkan petunjuk pulang (Homer’s </w:t>
      </w:r>
      <w:r>
        <w:rPr>
          <w:i/>
          <w:lang w:val="id_ID" w:bidi="id_ID"/>
        </w:rPr>
        <w:t>Odyssey</w:t>
      </w:r>
      <w:r>
        <w:rPr>
          <w:lang w:val="id_ID" w:bidi="id_ID"/>
        </w:rP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pPr/>
      <w:r>
        <w:rPr>
          <w:lang w:val="id_ID" w:bidi="id_ID"/>
        </w:rPr>
      </w:r>
      <w:r>
        <w:rPr>
          <w:lang w:val="id_ID" w:bidi="id_ID"/>
        </w:rPr>
        <w:t>"Hades" menjadi penting bagi orang Yahudi sebagai kata yang digunakan untuk menerjemahkan nama Ibrani "</w:t>
      </w:r>
      <w:r>
        <w:rPr>
          <w:i/>
          <w:lang w:val="id_ID" w:bidi="id_ID"/>
        </w:rPr>
        <w:t>Sheol</w:t>
      </w:r>
      <w:r>
        <w:rPr>
          <w:lang w:val="id_ID" w:bidi="id_ID"/>
        </w:rPr>
        <w:t>" ke dalam bahasa Yunani. Ini adalah terjemahan yang sangat cocok untuk kata Ibrani yang digunakan oleh penerjemah Perjanjian Baru Yunani, Septuaginta. Kedua kata tersebut dapat berarti kuburan fisik atau kematian (</w:t>
      </w:r>
      <w:r>
        <w:rPr>
          <w:lang w:val="id_ID" w:bidi="id_ID"/>
        </w:rPr>
        <w:t>Kej. 37:35</w:t>
      </w:r>
      <w:r>
        <w:rPr>
          <w:lang w:val="id_ID" w:bidi="id_ID"/>
        </w:rPr>
        <w:t xml:space="preserve">; </w:t>
      </w:r>
      <w:r>
        <w:rPr>
          <w:lang w:val="id_ID" w:bidi="id_ID"/>
        </w:rPr>
        <w:t>Ams. 5:5</w:t>
      </w:r>
      <w:r>
        <w:rPr>
          <w:lang w:val="id_ID" w:bidi="id_ID"/>
        </w:rPr>
        <w:t xml:space="preserve">; </w:t>
      </w:r>
      <w:r>
        <w:rPr>
          <w:lang w:val="id_ID" w:bidi="id_ID"/>
        </w:rPr>
        <w:t>7:27</w:t>
      </w:r>
      <w:r>
        <w:rPr>
          <w:lang w:val="id_ID" w:bidi="id_ID"/>
        </w:rPr>
        <w:t>). Kedua kata tersebut merujuk pada dunia bawah yang gelap di mana keberadaan paling baik adalah bayangan (</w:t>
      </w:r>
      <w:r>
        <w:rPr>
          <w:lang w:val="id_ID" w:bidi="id_ID"/>
        </w:rPr>
        <w:t>Ayb. 10:21–22</w:t>
      </w:r>
      <w:r>
        <w:rPr>
          <w:lang w:val="id_ID" w:bidi="id_ID"/>
        </w:rPr>
        <w:t>;</w:t>
      </w:r>
      <w:r>
        <w:rPr>
          <w:lang w:val="id_ID" w:bidi="id_ID"/>
        </w:rPr>
        <w:t xml:space="preserve"> 38:17</w:t>
      </w:r>
      <w:r>
        <w:rPr>
          <w:lang w:val="id_ID" w:bidi="id_ID"/>
        </w:rPr>
        <w:t xml:space="preserve">; </w:t>
      </w:r>
      <w:r>
        <w:rPr>
          <w:lang w:val="id_ID" w:bidi="id_ID"/>
        </w:rPr>
        <w:t>Yes. 14:9</w:t>
      </w:r>
      <w:r>
        <w:rPr>
          <w:lang w:val="id_ID" w:bidi="id_ID"/>
        </w:rPr>
        <w:t>).</w:t>
      </w:r>
    </w:p>
    <w:p>
      <w:pPr/>
      <w:r>
        <w:rPr>
          <w:lang w:val="id_ID" w:bidi="id_ID"/>
        </w:rPr>
      </w:r>
      <w:r>
        <w:rPr>
          <w:lang w:val="id_ID" w:bidi="id_ID"/>
        </w:rPr>
        <w:t>Sheol digambarkan berada di bawah laut dan memiliki palang dan gerbang (</w:t>
      </w:r>
      <w:r>
        <w:rPr>
          <w:lang w:val="id_ID" w:bidi="id_ID"/>
        </w:rPr>
        <w:t>Ayb. 26:5–6</w:t>
      </w:r>
      <w:r>
        <w:rPr>
          <w:lang w:val="id_ID" w:bidi="id_ID"/>
        </w:rPr>
        <w:t>;</w:t>
      </w:r>
      <w:r>
        <w:rPr>
          <w:lang w:val="id_ID" w:bidi="id_ID"/>
        </w:rPr>
        <w:t xml:space="preserve"> 17:16</w:t>
      </w:r>
      <w:r>
        <w:rPr>
          <w:lang w:val="id_ID" w:bidi="id_ID"/>
        </w:rPr>
        <w:t xml:space="preserve">; </w:t>
      </w:r>
      <w:r>
        <w:rPr>
          <w:lang w:val="id_ID" w:bidi="id_ID"/>
        </w:rPr>
        <w:t>Yun. 2:2–3</w:t>
      </w:r>
      <w:r>
        <w:rPr>
          <w:lang w:val="id_ID" w:bidi="id_ID"/>
        </w:rPr>
        <w:t>). Semua orang pergi ke sana baik mereka yang baik maupun mereka yang jahat (</w:t>
      </w:r>
      <w:r>
        <w:rPr>
          <w:lang w:val="id_ID" w:bidi="id_ID"/>
        </w:rPr>
        <w:t>Mzm. 89:48</w:t>
      </w:r>
      <w:r>
        <w:rPr>
          <w:lang w:val="id_ID" w:bidi="id_ID"/>
        </w:rPr>
        <w:t>). Dalam literatur awal, tidak ada harapan untuk dibebaskan dari Sheol/hades.</w:t>
      </w:r>
    </w:p>
    <w:p>
      <w:pPr/>
      <w:r>
        <w:rPr>
          <w:lang w:val="id_ID" w:bidi="id_ID"/>
        </w:rPr>
      </w:r>
      <w:r>
        <w:rPr>
          <w:lang w:val="id_ID" w:bidi="id_ID"/>
        </w:rPr>
        <w:t xml:space="preserve">C. S. Lewis menggambarkan konsep ini dengan baik dalam </w:t>
      </w:r>
      <w:r>
        <w:rPr>
          <w:i/>
          <w:lang w:val="id_ID" w:bidi="id_ID"/>
        </w:rPr>
        <w:t>The Silver Chair:</w:t>
      </w:r>
      <w:r>
        <w:rPr>
          <w:lang w:val="id_ID" w:bidi="id_ID"/>
        </w:rP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pPr/>
      <w:r>
        <w:rPr>
          <w:lang w:val="id_ID" w:bidi="id_ID"/>
        </w:rPr>
      </w:r>
      <w:r>
        <w:rPr>
          <w:lang w:val="id_ID" w:bidi="id_ID"/>
        </w:rPr>
        <w:t>Orang Yahudi dan Yunani sama-sama terkena pengaruh sastra Persia. Setelah orang Yahudi kembali dari pembuangan, para penulis menulis kitab-kitab mereka (Misalnya, Maleakhi, Daniel, dan beberapa mazmur) dalam konteks pengaruh Persia.</w:t>
      </w:r>
    </w:p>
    <w:p>
      <w:pPr/>
      <w:r>
        <w:rPr>
          <w:lang w:val="id_ID" w:bidi="id_ID"/>
        </w:rPr>
      </w:r>
      <w:r>
        <w:rPr>
          <w:lang w:val="id_ID" w:bidi="id_ID"/>
        </w:rPr>
        <w:t>Orang Yunani mulai berhubungan dengan sastra Persia agak belakangan (mereka berperang melawan Persia dari 520 hingga 479 SM dan menaklukkan Persia dari 334 hingga 330 SM).</w:t>
      </w:r>
    </w:p>
    <w:p>
      <w:pPr/>
      <w:r>
        <w:rPr>
          <w:lang w:val="id_ID" w:bidi="id_ID"/>
        </w:rPr>
      </w:r>
      <w:r>
        <w:rPr>
          <w:lang w:val="id_ID" w:bidi="id_ID"/>
        </w:rPr>
        <w:t>Entah karena pengaruh Persia atau bukan, selama periode ini, gagasan tentang pahala dan hukuman setelah kematian berkembang. Sheol/Hades berubah dari tanah bayangan menjadi tempat yang berbeda untuk pahala dan hukuman bagi orang Yunani (dan Romawi) serta Yahudi.</w:t>
      </w:r>
    </w:p>
    <w:p>
      <w:pPr/>
      <w:r>
        <w:rPr>
          <w:lang w:val="id_ID" w:bidi="id_ID"/>
        </w:rPr>
      </w:r>
      <w:r>
        <w:rPr>
          <w:lang w:val="id_ID" w:bidi="id_ID"/>
        </w:rPr>
        <w:t>Yosefus mencatat bahwa orang-orang Farisi percaya akan adanya pahala dan hukuman saat kematian (</w:t>
      </w:r>
      <w:r>
        <w:rPr>
          <w:i/>
          <w:lang w:val="id_ID" w:bidi="id_ID"/>
        </w:rPr>
        <w:t>Antiquities</w:t>
      </w:r>
      <w:r>
        <w:rPr>
          <w:lang w:val="id_ID" w:bidi="id_ID"/>
        </w:rPr>
        <w:t xml:space="preserve"> 18.1.3). Ide serupa muncul dalam Kitab 1 Henokh 22. Dalam kasus-kasus ini dalam literatur Yahudi, Hades menunjukkan satu tempat orang mati, yang memiliki dua atau lebih bagian.</w:t>
      </w:r>
    </w:p>
    <w:p>
      <w:pPr/>
      <w:r>
        <w:rPr>
          <w:lang w:val="id_ID" w:bidi="id_ID"/>
        </w:rPr>
      </w:r>
      <w:r>
        <w:rPr>
          <w:lang w:val="id_ID" w:bidi="id_ID"/>
        </w:rPr>
        <w:t>Dalam literatur Yahudi lainnya, Hades adalah tempat penyiksaan bagi orang jahat. Orang benar masuk surga (Mazmur Salomo 14; Kebijaksanaan Salomo 2:1; 3:1). Jadi, pada awal periode Perjanjian Baru, Hades memiliki tiga makna:</w:t>
      </w:r>
    </w:p>
    <w:p>
      <w:pPr>
        <w:pStyle w:val="ListNumber"/>
        <w:numPr>
          <w:ilvl w:val="0"/>
          <w:numId w:val="14"/>
        </w:numPr>
        <w:spacing w:line="240" w:lineRule="auto"/>
        <w:ind w:left="720"/>
      </w:pPr>
      <w:r>
        <w:rPr>
          <w:lang w:val="id_ID" w:bidi="id_ID"/>
        </w:rPr>
      </w:r>
      <w:r>
        <w:rPr>
          <w:lang w:val="id_ID" w:bidi="id_ID"/>
        </w:rPr>
        <w:t>Kematian</w:t>
      </w:r>
    </w:p>
    <w:p>
      <w:pPr>
        <w:pStyle w:val="ListNumber"/>
        <w:spacing w:line="240" w:lineRule="auto"/>
        <w:ind w:left="720"/>
      </w:pPr>
      <w:r>
        <w:rPr>
          <w:lang w:val="id_ID" w:bidi="id_ID"/>
        </w:rPr>
      </w:r>
      <w:r>
        <w:rPr>
          <w:lang w:val="id_ID" w:bidi="id_ID"/>
        </w:rPr>
        <w:t>Tempat semua orang mati, dan</w:t>
      </w:r>
    </w:p>
    <w:p>
      <w:pPr>
        <w:pStyle w:val="ListNumber"/>
        <w:spacing w:line="240" w:lineRule="auto"/>
        <w:ind w:left="720"/>
      </w:pPr>
      <w:r>
        <w:rPr>
          <w:lang w:val="id_ID" w:bidi="id_ID"/>
        </w:rPr>
      </w:r>
      <w:r>
        <w:rPr>
          <w:lang w:val="id_ID" w:bidi="id_ID"/>
        </w:rPr>
        <w:t>Hanya tempat bagi orang mati yang jahat saja.</w:t>
      </w:r>
    </w:p>
    <w:p>
      <w:pPr/>
      <w:r>
        <w:rPr>
          <w:lang w:val="id_ID" w:bidi="id_ID"/>
        </w:rPr>
      </w:r>
      <w:r>
        <w:rPr>
          <w:lang w:val="id_ID" w:bidi="id_ID"/>
        </w:rPr>
        <w:t>Konteks menentukan makna mana yang dimaksud oleh seorang penulis dalam suatu perikop.</w:t>
      </w:r>
    </w:p>
    <w:p>
      <w:pPr/>
      <w:r>
        <w:rPr>
          <w:lang w:val="id_ID" w:bidi="id_ID"/>
        </w:rPr>
      </w:r>
      <w:r>
        <w:rPr>
          <w:lang w:val="id_ID" w:bidi="id_ID"/>
        </w:rPr>
        <w:t xml:space="preserve">Semua makna ini muncul dalam Perjanjian Baru. Dalam Injil </w:t>
      </w:r>
      <w:r>
        <w:rPr>
          <w:lang w:val="id_ID" w:bidi="id_ID"/>
        </w:rPr>
        <w:t>Mat. 11:23</w:t>
      </w:r>
      <w:r>
        <w:rPr>
          <w:lang w:val="id_ID" w:bidi="id_ID"/>
        </w:rPr>
        <w:t xml:space="preserve"> dan </w:t>
      </w:r>
      <w:r>
        <w:rPr>
          <w:lang w:val="id_ID" w:bidi="id_ID"/>
        </w:rPr>
        <w:t>Luk. 10:15</w:t>
      </w:r>
      <w:r>
        <w:rPr>
          <w:lang w:val="id_ID" w:bidi="id_ID"/>
        </w:rPr>
        <w:t>, Yesus berbicara tentang Kapernaum yang turun ke Hades (</w:t>
      </w:r>
      <w:r>
        <w:rPr>
          <w:i/>
          <w:lang w:val="id_ID" w:bidi="id_ID"/>
        </w:rPr>
        <w:t>New Living Translation</w:t>
      </w:r>
      <w:r>
        <w:rPr>
          <w:lang w:val="id_ID" w:bidi="id_ID"/>
        </w:rPr>
        <w:t xml:space="preserve"> dengan </w:t>
      </w:r>
      <w:r>
        <w:rPr>
          <w:i/>
          <w:lang w:val="id_ID" w:bidi="id_ID"/>
        </w:rPr>
        <w:t>Margin Notes</w:t>
      </w:r>
      <w:r>
        <w:rPr>
          <w:lang w:val="id_ID" w:bidi="id_ID"/>
        </w:rPr>
        <w:t>). Kemungkinan besar maksudnya adalah kota itu akan "mati" atau dihancurkan. "Hades" berarti "kematian" dalam konteks ini, seperti "surga" berarti "pengangkatan/pemuliaan."</w:t>
      </w:r>
    </w:p>
    <w:p>
      <w:pPr/>
      <w:r>
        <w:rPr>
          <w:lang w:val="id_ID" w:bidi="id_ID"/>
        </w:rPr>
      </w:r>
      <w:r>
        <w:rPr>
          <w:lang w:val="id_ID" w:bidi="id_ID"/>
        </w:rPr>
        <w:t>Kitab Why. 6:8</w:t>
      </w:r>
      <w:r>
        <w:rPr>
          <w:lang w:val="id_ID" w:bidi="id_ID"/>
        </w:rPr>
        <w:t xml:space="preserve"> juga mencontohkan hal ini: Maut datang dengan menunggang kuda, dan hades (simbol kematian) mengikutinya dari belakangnya. Personifikasi hades mungkin berasal dari Perjanjian Lama, di mana hades/Sheol dipandang sebagai monster yang melahap manusia (</w:t>
      </w:r>
      <w:r>
        <w:rPr>
          <w:lang w:val="id_ID" w:bidi="id_ID"/>
        </w:rPr>
        <w:t>Ams. 1:12</w:t>
      </w:r>
      <w:r>
        <w:rPr>
          <w:lang w:val="id_ID" w:bidi="id_ID"/>
        </w:rPr>
        <w:t xml:space="preserve">; </w:t>
      </w:r>
      <w:r>
        <w:rPr>
          <w:lang w:val="id_ID" w:bidi="id_ID"/>
        </w:rPr>
        <w:t>27:20</w:t>
      </w:r>
      <w:r>
        <w:rPr>
          <w:lang w:val="id_ID" w:bidi="id_ID"/>
        </w:rPr>
        <w:t xml:space="preserve">; </w:t>
      </w:r>
      <w:r>
        <w:rPr>
          <w:lang w:val="id_ID" w:bidi="id_ID"/>
        </w:rPr>
        <w:t>30:16</w:t>
      </w:r>
      <w:r>
        <w:rPr>
          <w:lang w:val="id_ID" w:bidi="id_ID"/>
        </w:rPr>
        <w:t xml:space="preserve">; </w:t>
      </w:r>
      <w:r>
        <w:rPr>
          <w:lang w:val="id_ID" w:bidi="id_ID"/>
        </w:rPr>
        <w:t>Yes. 5:14</w:t>
      </w:r>
      <w:r>
        <w:rPr>
          <w:lang w:val="id_ID" w:bidi="id_ID"/>
        </w:rPr>
        <w:t xml:space="preserve">; </w:t>
      </w:r>
      <w:r>
        <w:rPr>
          <w:lang w:val="id_ID" w:bidi="id_ID"/>
        </w:rPr>
        <w:t>28:15, 18</w:t>
      </w:r>
      <w:r>
        <w:rPr>
          <w:lang w:val="id_ID" w:bidi="id_ID"/>
        </w:rPr>
        <w:t xml:space="preserve">; </w:t>
      </w:r>
      <w:r>
        <w:rPr>
          <w:lang w:val="id_ID" w:bidi="id_ID"/>
        </w:rPr>
        <w:t>Hab. 2:5</w:t>
      </w:r>
      <w:r>
        <w:rPr>
          <w:lang w:val="id_ID" w:bidi="id_ID"/>
        </w:rPr>
        <w:t>).</w:t>
      </w:r>
    </w:p>
    <w:p>
      <w:pPr/>
      <w:r>
        <w:rPr>
          <w:lang w:val="id_ID" w:bidi="id_ID"/>
        </w:rPr>
      </w:r>
      <w:r>
        <w:rPr>
          <w:lang w:val="id_ID" w:bidi="id_ID"/>
        </w:rPr>
        <w:t>Mat. 16:18</w:t>
      </w:r>
      <w:r>
        <w:rPr>
          <w:lang w:val="id_ID" w:bidi="id_ID"/>
        </w:rP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pPr/>
      <w:r>
        <w:rPr>
          <w:lang w:val="id_ID" w:bidi="id_ID"/>
        </w:rPr>
      </w:r>
      <w:r>
        <w:rPr>
          <w:lang w:val="id_ID" w:bidi="id_ID"/>
        </w:rPr>
        <w:t xml:space="preserve">Ini juga merupakan makna dari </w:t>
      </w:r>
      <w:r>
        <w:rPr>
          <w:lang w:val="id_ID" w:bidi="id_ID"/>
        </w:rPr>
        <w:t>Kisah 2:27</w:t>
      </w:r>
      <w:r>
        <w:rPr>
          <w:lang w:val="id_ID" w:bidi="id_ID"/>
        </w:rPr>
        <w:t xml:space="preserve"> (mengutip </w:t>
      </w:r>
      <w:r>
        <w:rPr>
          <w:lang w:val="id_ID" w:bidi="id_ID"/>
        </w:rPr>
        <w:t>Mzm. 16:10</w:t>
      </w:r>
      <w:r>
        <w:rPr>
          <w:lang w:val="id_ID" w:bidi="id_ID"/>
        </w:rP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r>
        <w:rPr>
          <w:lang w:val="id_ID" w:bidi="id_ID"/>
        </w:rPr>
        <w:t>Why. 1:18</w:t>
      </w:r>
      <w:r>
        <w:rPr>
          <w:lang w:val="id_ID" w:bidi="id_ID"/>
        </w:rPr>
        <w:t xml:space="preserve"> sebagai yang memegang kunci (kendali) atas keduanya.</w:t>
      </w:r>
    </w:p>
    <w:p>
      <w:pPr/>
      <w:r>
        <w:rPr>
          <w:lang w:val="id_ID" w:bidi="id_ID"/>
        </w:rPr>
      </w:r>
      <w:r>
        <w:rPr>
          <w:lang w:val="id_ID" w:bidi="id_ID"/>
        </w:rPr>
        <w:t xml:space="preserve">Dua bagian dalam Perjanjian Baru merujuk pada Hades sebagai tempat di mana orang mati berada: </w:t>
      </w:r>
      <w:r>
        <w:rPr>
          <w:lang w:val="id_ID" w:bidi="id_ID"/>
        </w:rPr>
        <w:t>Why. 20:13–14</w:t>
      </w:r>
      <w:r>
        <w:rPr>
          <w:lang w:val="id_ID" w:bidi="id_ID"/>
        </w:rPr>
        <w:t xml:space="preserve"> dan </w:t>
      </w:r>
      <w:r>
        <w:rPr>
          <w:lang w:val="id_ID" w:bidi="id_ID"/>
        </w:rPr>
        <w:t>Luk. 16:23</w:t>
      </w:r>
      <w:r>
        <w:rPr>
          <w:lang w:val="id_ID" w:bidi="id_ID"/>
        </w:rPr>
        <w:t xml:space="preserve">. Dalam </w:t>
      </w:r>
      <w:r>
        <w:rPr>
          <w:lang w:val="id_ID" w:bidi="id_ID"/>
        </w:rPr>
        <w:t>Why. 20</w:t>
      </w:r>
      <w:r>
        <w:rPr>
          <w:lang w:val="id_ID" w:bidi="id_ID"/>
        </w:rPr>
        <w:t xml:space="preserve"> Hades dikosongkan (baik dari semua orang mati atau orang mati yang jahat, tergantung pada eskatologi seseorang), membuat kebangkitan lengkap. Ketika orang jahat dihakimi dan dilemparkan ke dalam lautan api (Gehenna), Hades juga dilemparkan ke dalamnya. </w:t>
      </w:r>
      <w:r>
        <w:rPr>
          <w:lang w:val="id_ID" w:bidi="id_ID"/>
        </w:rPr>
        <w:t>Luk. 16:23</w:t>
      </w:r>
      <w:r>
        <w:rPr>
          <w:lang w:val="id_ID" w:bidi="id_ID"/>
        </w:rPr>
        <w:t>, bagaimanapun, jelas merujuk pada Hades sebagai tempat orang mati yang jahat. Di sana orang kaya disiksa dalam api, sementara orang miskin, Lazarus, pergi ke surga (pangkuan Abraham).</w:t>
      </w:r>
    </w:p>
    <w:p>
      <w:pPr/>
      <w:r>
        <w:rPr>
          <w:lang w:val="id_ID" w:bidi="id_ID"/>
        </w:rPr>
      </w:r>
      <w:r>
        <w:rPr>
          <w:lang w:val="id_ID" w:bidi="id_ID"/>
        </w:rPr>
        <w:t>Hades, kemudian, berarti bermakna tiga hal dalam Perjanjian Baru, seperti dalam literatur Yahudi:</w:t>
      </w:r>
    </w:p>
    <w:p>
      <w:pPr>
        <w:pStyle w:val="ListNumber"/>
        <w:numPr>
          <w:ilvl w:val="0"/>
          <w:numId w:val="15"/>
        </w:numPr>
        <w:spacing w:line="240" w:lineRule="auto"/>
        <w:ind w:left="720"/>
      </w:pPr>
      <w:r>
        <w:rPr>
          <w:lang w:val="id_ID" w:bidi="id_ID"/>
        </w:rPr>
      </w:r>
      <w:r>
        <w:rPr>
          <w:lang w:val="id_ID" w:bidi="id_ID"/>
        </w:rPr>
        <w:t>Kematian dan kekuatannya adalah makna yang paling sering digunakan, terutama dalam penggunaan metaforis.</w:t>
      </w:r>
    </w:p>
    <w:p>
      <w:pPr>
        <w:pStyle w:val="ListNumber"/>
        <w:spacing w:line="240" w:lineRule="auto"/>
        <w:ind w:left="720"/>
      </w:pPr>
      <w:r>
        <w:rPr>
          <w:lang w:val="id_ID" w:bidi="id_ID"/>
        </w:rPr>
      </w:r>
      <w:r>
        <w:rPr>
          <w:lang w:val="id_ID" w:bidi="id_ID"/>
        </w:rPr>
        <w:t>Ini juga berarti tempat orang mati secara umum, ketika seorang penulis ingin mengelompokkan semua orang mati bersama-sama.</w:t>
      </w:r>
    </w:p>
    <w:p>
      <w:pPr>
        <w:pStyle w:val="ListNumber"/>
        <w:spacing w:line="240" w:lineRule="auto"/>
        <w:ind w:left="720"/>
      </w:pPr>
      <w:r>
        <w:rPr>
          <w:lang w:val="id_ID" w:bidi="id_ID"/>
        </w:rPr>
      </w:r>
      <w:r>
        <w:rPr>
          <w:lang w:val="id_ID" w:bidi="id_ID"/>
        </w:rPr>
        <w:t>Ini berarti, akhirnya, tempat di mana orang jahat yang mati disiksa sebelum penghakiman terakhir. Ini adalah makna tersempitnya, hanya digunakan sekali dalam Perjanjian Baru (</w:t>
      </w:r>
      <w:r>
        <w:rPr>
          <w:lang w:val="id_ID" w:bidi="id_ID"/>
        </w:rPr>
        <w:t>Luk. 16:23</w:t>
      </w:r>
      <w:r>
        <w:rPr>
          <w:lang w:val="id_ID" w:bidi="id_ID"/>
        </w:rPr>
        <w:t xml:space="preserve">). Alkitab tidak berfokus pada siksaan. Gambaran Dante dalam </w:t>
      </w:r>
      <w:r>
        <w:rPr>
          <w:i/>
          <w:lang w:val="id_ID" w:bidi="id_ID"/>
        </w:rPr>
        <w:t>The Inferno</w:t>
      </w:r>
      <w:r>
        <w:rPr>
          <w:lang w:val="id_ID" w:bidi="id_ID"/>
        </w:rPr>
        <w:t xml:space="preserve"> lebih banyak mengambil dari spekulasi yang lebih baru dan konsep hades Greco-Romawi daripada dari Alkitab.</w:t>
      </w:r>
    </w:p>
    <w:p>
      <w:pPr/>
      <w:r>
        <w:rPr>
          <w:lang w:val="id_ID" w:bidi="id_ID"/>
        </w:rPr>
      </w:r>
      <w:r>
        <w:rPr>
          <w:i/>
          <w:lang w:val="id_ID" w:bidi="id_ID"/>
        </w:rPr>
        <w:t>Lihat juga</w:t>
      </w:r>
      <w:r>
        <w:rPr>
          <w:lang w:val="id_ID" w:bidi="id_ID"/>
        </w:rPr>
        <w:t xml:space="preserve"> </w:t>
      </w:r>
      <w:r>
        <w:rPr>
          <w:lang w:val="id_ID" w:bidi="id_ID"/>
        </w:rPr>
        <w:t>Orang Mati, Tempat</w:t>
      </w:r>
      <w:r>
        <w:rPr>
          <w:lang w:val="id_ID" w:bidi="id_ID"/>
        </w:rPr>
        <w:t xml:space="preserve">; </w:t>
      </w:r>
      <w:r>
        <w:rPr>
          <w:lang w:val="id_ID" w:bidi="id_ID"/>
        </w:rPr>
        <w:t>Gehenna</w:t>
      </w:r>
      <w:r>
        <w:rPr>
          <w:lang w:val="id_ID" w:bidi="id_ID"/>
        </w:rPr>
        <w:t xml:space="preserve">; </w:t>
      </w:r>
      <w:r>
        <w:rPr>
          <w:lang w:val="id_ID" w:bidi="id_ID"/>
        </w:rPr>
        <w:t>Neraka</w:t>
      </w:r>
      <w:r>
        <w:rPr>
          <w:lang w:val="id_ID" w:bidi="id_ID"/>
        </w:rPr>
        <w:t xml:space="preserve">; </w:t>
      </w:r>
      <w:r>
        <w:rPr>
          <w:lang w:val="id_ID" w:bidi="id_ID"/>
        </w:rPr>
        <w:t>Sheol</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 xml:space="preserve">Aceldama adalah bentuk versi KJV dari Hakal-Dama/Akel-Dama, yang berarti "Tanah Darah," dalam </w:t>
      </w:r>
      <w:r>
        <w:rPr>
          <w:lang w:val="id_ID" w:bidi="id_ID"/>
        </w:rPr>
        <w:t>Kisah 1:19</w:t>
      </w:r>
      <w:r>
        <w:rPr>
          <w:lang w:val="id_ID" w:bidi="id_ID"/>
        </w:rPr>
        <w:t xml:space="preserve">. </w:t>
      </w:r>
      <w:r>
        <w:rPr>
          <w:i/>
          <w:lang w:val="id_ID" w:bidi="id_ID"/>
        </w:rPr>
        <w:t>Lihat</w:t>
      </w:r>
      <w:r>
        <w:rPr>
          <w:lang w:val="id_ID" w:bidi="id_ID"/>
        </w:rPr>
        <w:t xml:space="preserve"> </w:t>
      </w:r>
      <w:r>
        <w:rPr>
          <w:lang w:val="id_ID" w:bidi="id_ID"/>
        </w:rPr>
        <w:t>Darah, Tanah</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Sebutan yang diberikan pada tanah di mana Yudas bunuh diri setelah mengkhianati Yesus. Ini diterjemahkan sebagai "Tanah Darah (</w:t>
      </w:r>
      <w:r>
        <w:rPr>
          <w:lang w:val="id_ID" w:bidi="id_ID"/>
        </w:rPr>
        <w:t>Kisah 1:19</w:t>
      </w:r>
      <w:r>
        <w:rPr>
          <w:lang w:val="id_ID" w:bidi="id_ID"/>
        </w:rPr>
        <w:t xml:space="preserve">). </w:t>
      </w:r>
    </w:p>
    <w:p>
      <w:pPr/>
      <w:r>
        <w:rPr>
          <w:lang w:val="id_ID" w:bidi="id_ID"/>
        </w:rPr>
      </w:r>
      <w:r>
        <w:rPr>
          <w:i/>
          <w:lang w:val="id_ID" w:bidi="id_ID"/>
        </w:rPr>
        <w:t>Lihat</w:t>
      </w:r>
      <w:r>
        <w:rPr>
          <w:lang w:val="id_ID" w:bidi="id_ID"/>
        </w:rPr>
        <w:t xml:space="preserve"> </w:t>
      </w:r>
      <w:r>
        <w:rPr>
          <w:lang w:val="id_ID" w:bidi="id_ID"/>
        </w:rPr>
        <w:t>Darah, Tanah</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r>
        <w:rPr>
          <w:lang w:val="id_ID" w:bidi="id_ID"/>
        </w:rPr>
      </w:r>
      <w:r>
        <w:rPr>
          <w:lang w:val="id_ID" w:bidi="id_ID"/>
        </w:rP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r>
        <w:rPr>
          <w:lang w:val="id_ID" w:bidi="id_ID"/>
        </w:rPr>
        <w:t>Kej. 1:14, 19</w:t>
      </w:r>
      <w:r>
        <w:rPr>
          <w:lang w:val="id_ID" w:bidi="id_ID"/>
        </w:rP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rPr>
          <w:lang w:val="id_ID" w:bidi="id_ID"/>
        </w:rPr>
        <w:t>Hari dan Pekan dalam Alkitab</w:t>
      </w:r>
    </w:p>
    <w:p>
      <w:pPr/>
      <w:r>
        <w:rPr>
          <w:lang w:val="id_ID" w:bidi="id_ID"/>
        </w:rPr>
      </w:r>
      <w:r>
        <w:rPr>
          <w:lang w:val="id_ID" w:bidi="id_ID"/>
        </w:rPr>
        <w:t>Satuan yang umumnya dikenal dalam hari yang terlihat (12 jam) adalah pagi, tengah hari, dan petang (</w:t>
      </w:r>
      <w:r>
        <w:rPr>
          <w:lang w:val="id_ID" w:bidi="id_ID"/>
        </w:rPr>
        <w:t>Mzm. 55:17</w:t>
      </w:r>
      <w:r>
        <w:rPr>
          <w:lang w:val="id_ID" w:bidi="id_ID"/>
        </w:rPr>
        <w:t>). Pembagian tersebut terkadang didefinisikan dengan istilah untuk fajar (</w:t>
      </w:r>
      <w:r>
        <w:rPr>
          <w:lang w:val="id_ID" w:bidi="id_ID"/>
        </w:rPr>
        <w:t>Ayb. 3:9</w:t>
      </w:r>
      <w:r>
        <w:rPr>
          <w:lang w:val="id_ID" w:bidi="id_ID"/>
        </w:rPr>
        <w:t>), hari yang panas (</w:t>
      </w:r>
      <w:r>
        <w:rPr>
          <w:lang w:val="id_ID" w:bidi="id_ID"/>
        </w:rPr>
        <w:t>1Sam. 11:11</w:t>
      </w:r>
      <w:r>
        <w:rPr>
          <w:lang w:val="id_ID" w:bidi="id_ID"/>
        </w:rPr>
        <w:t>), tengah hari (</w:t>
      </w:r>
      <w:r>
        <w:rPr>
          <w:lang w:val="id_ID" w:bidi="id_ID"/>
        </w:rPr>
        <w:t>Kej. 43:16</w:t>
      </w:r>
      <w:r>
        <w:rPr>
          <w:lang w:val="id_ID" w:bidi="id_ID"/>
        </w:rPr>
        <w:t>), hari sejuk (</w:t>
      </w:r>
      <w:r>
        <w:rPr>
          <w:lang w:val="id_ID" w:bidi="id_ID"/>
        </w:rPr>
        <w:t>Kej. 3:8</w:t>
      </w:r>
      <w:r>
        <w:rPr>
          <w:lang w:val="id_ID" w:bidi="id_ID"/>
        </w:rPr>
        <w:t>), dan petang (</w:t>
      </w:r>
      <w:r>
        <w:rPr>
          <w:lang w:val="id_ID" w:bidi="id_ID"/>
        </w:rPr>
        <w:t>Rut 2:17</w:t>
      </w:r>
      <w:r>
        <w:rPr>
          <w:lang w:val="id_ID" w:bidi="id_ID"/>
        </w:rPr>
        <w:t>). Ungkapan Ibrani "</w:t>
      </w:r>
      <w:r>
        <w:rPr>
          <w:lang w:val="id_ID" w:bidi="id_ID"/>
        </w:rPr>
        <w:t>pada waktu senja</w:t>
      </w:r>
      <w:r>
        <w:rPr>
          <w:lang w:val="id_ID" w:bidi="id_ID"/>
        </w:rPr>
        <w:t>" (</w:t>
      </w:r>
      <w:r>
        <w:rPr>
          <w:lang w:val="id_ID" w:bidi="id_ID"/>
        </w:rPr>
        <w:t>Kel. 12:6</w:t>
      </w:r>
      <w:r>
        <w:rPr>
          <w:lang w:val="id_ID" w:bidi="id_ID"/>
        </w:rPr>
        <w:t>, TB) mungkin merujuk pada senja, bagian yang gelap dari senja (</w:t>
      </w:r>
      <w:r>
        <w:rPr>
          <w:lang w:val="id_ID" w:bidi="id_ID"/>
        </w:rPr>
        <w:t>Kel. 16:12</w:t>
      </w:r>
      <w:r>
        <w:rPr>
          <w:lang w:val="id_ID" w:bidi="id_ID"/>
        </w:rPr>
        <w:t>). Pembagian hari menjadi jam-jam yang berurutan tidak terjadi sampai pada zaman Kristus. Perkiraan terdekat dalam Perjanjian Lama terhadap satuan seperti itu adalah pembagian hari menjadi seperempat hari (</w:t>
      </w:r>
      <w:r>
        <w:rPr>
          <w:lang w:val="id_ID" w:bidi="id_ID"/>
        </w:rPr>
        <w:t>Neh. 9:3</w:t>
      </w:r>
      <w:r>
        <w:rPr>
          <w:lang w:val="id_ID" w:bidi="id_ID"/>
        </w:rPr>
        <w:t>), mungkin sebagai pembanding dari pembagian malam menjadi jam jaga pada masa sebelum pembuangan.</w:t>
      </w:r>
    </w:p>
    <w:p>
      <w:pPr/>
      <w:r>
        <w:rPr>
          <w:lang w:val="id_ID" w:bidi="id_ID"/>
        </w:rPr>
      </w:r>
      <w:r>
        <w:rPr>
          <w:lang w:val="id_ID" w:bidi="id_ID"/>
        </w:rPr>
        <w:t>Orang Ibrani kuno tidak menyebutkan nama-nama hari dalam seminggu selain hari Sabat. Sebaliknya, mereka menyebutnya dalam bentuk angka, sebuah praktik yang diteruskan ke zaman Perjanjian Baru (</w:t>
      </w:r>
      <w:r>
        <w:rPr>
          <w:lang w:val="id_ID" w:bidi="id_ID"/>
        </w:rPr>
        <w:t>Luk. 24:1</w:t>
      </w:r>
      <w:r>
        <w:rPr>
          <w:lang w:val="id_ID" w:bidi="id_ID"/>
        </w:rP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rPr>
          <w:lang w:val="id_ID" w:bidi="id_ID"/>
        </w:rPr>
        <w:t>Hari-Hari Penciptaan</w:t>
      </w:r>
    </w:p>
    <w:p>
      <w:pPr/>
      <w:r>
        <w:rPr>
          <w:lang w:val="id_ID" w:bidi="id_ID"/>
        </w:rPr>
      </w:r>
      <w:r>
        <w:rPr>
          <w:lang w:val="id_ID" w:bidi="id_ID"/>
        </w:rP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pPr/>
      <w:r>
        <w:rPr>
          <w:lang w:val="id_ID" w:bidi="id_ID"/>
        </w:rPr>
      </w:r>
      <w:r>
        <w:rPr>
          <w:lang w:val="id_ID" w:bidi="id_ID"/>
        </w:rP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rPr>
          <w:lang w:val="id_ID" w:bidi="id_ID"/>
        </w:rPr>
        <w:t>Perjanjian Lama</w:t>
      </w:r>
    </w:p>
    <w:p>
      <w:pPr/>
      <w:r>
        <w:rPr>
          <w:lang w:val="id_ID" w:bidi="id_ID"/>
        </w:rPr>
      </w:r>
      <w:r>
        <w:rPr>
          <w:lang w:val="id_ID" w:bidi="id_ID"/>
        </w:rPr>
        <w:t>Dalam Perjanjian Lama, "hari" seringkali memiliki arti kiasan—contohnya, "hari Tuhan" (</w:t>
      </w:r>
      <w:r>
        <w:rPr>
          <w:lang w:val="id_ID" w:bidi="id_ID"/>
        </w:rPr>
        <w:t>Yl. 1:15</w:t>
      </w:r>
      <w:r>
        <w:rPr>
          <w:lang w:val="id_ID" w:bidi="id_ID"/>
        </w:rPr>
        <w:t xml:space="preserve">; </w:t>
      </w:r>
      <w:r>
        <w:rPr>
          <w:lang w:val="id_ID" w:bidi="id_ID"/>
        </w:rPr>
        <w:t>Am. 5:18</w:t>
      </w:r>
      <w:r>
        <w:rPr>
          <w:lang w:val="id_ID" w:bidi="id_ID"/>
        </w:rPr>
        <w:t>), "waktu/hari kesesakan" (</w:t>
      </w:r>
      <w:r>
        <w:rPr>
          <w:lang w:val="id_ID" w:bidi="id_ID"/>
        </w:rPr>
        <w:t>Mzm. 20:1</w:t>
      </w:r>
      <w:r>
        <w:rPr>
          <w:lang w:val="id_ID" w:bidi="id_ID"/>
        </w:rPr>
        <w:t>), dan "hari murka-Nya" (</w:t>
      </w:r>
      <w:r>
        <w:rPr>
          <w:lang w:val="id_ID" w:bidi="id_ID"/>
        </w:rPr>
        <w:t>Ayb. 20:28</w:t>
      </w:r>
      <w:r>
        <w:rPr>
          <w:lang w:val="id_ID" w:bidi="id_ID"/>
        </w:rPr>
        <w:t>). Bentuk jamak terkadang digunakan untuk menggambarkan masa pemerintahan seorang raja (</w:t>
      </w:r>
      <w:r>
        <w:rPr>
          <w:lang w:val="id_ID" w:bidi="id_ID"/>
        </w:rPr>
        <w:t>1Raj. 10:21</w:t>
      </w:r>
      <w:r>
        <w:rPr>
          <w:lang w:val="id_ID" w:bidi="id_ID"/>
        </w:rPr>
        <w:t>) atau masa hidup seseorang (</w:t>
      </w:r>
      <w:r>
        <w:rPr>
          <w:lang w:val="id_ID" w:bidi="id_ID"/>
        </w:rPr>
        <w:t>Kej. 5:4</w:t>
      </w:r>
      <w:r>
        <w:rPr>
          <w:lang w:val="id_ID" w:bidi="id_ID"/>
        </w:rPr>
        <w:t xml:space="preserve">; </w:t>
      </w:r>
      <w:r>
        <w:rPr>
          <w:lang w:val="id_ID" w:bidi="id_ID"/>
        </w:rPr>
        <w:t>1Raj. 3:14</w:t>
      </w:r>
      <w:r>
        <w:rPr>
          <w:lang w:val="id_ID" w:bidi="id_ID"/>
        </w:rPr>
        <w:t xml:space="preserve">; </w:t>
      </w:r>
      <w:r>
        <w:rPr>
          <w:lang w:val="id_ID" w:bidi="id_ID"/>
        </w:rPr>
        <w:t>Mzm. 90:12</w:t>
      </w:r>
      <w:r>
        <w:rPr>
          <w:lang w:val="id_ID" w:bidi="id_ID"/>
        </w:rPr>
        <w:t>). Allah digambarkan dalam kitab Daniel sebagai "Yang Lanjut Usia" (</w:t>
      </w:r>
      <w:r>
        <w:rPr>
          <w:lang w:val="id_ID" w:bidi="id_ID"/>
        </w:rPr>
        <w:t>Dan. 7:9, 13</w:t>
      </w:r>
      <w:r>
        <w:rPr>
          <w:lang w:val="id_ID" w:bidi="id_ID"/>
        </w:rPr>
        <w:t>).</w:t>
      </w:r>
    </w:p>
    <w:p>
      <w:pPr/>
      <w:r>
        <w:rPr>
          <w:lang w:val="id_ID" w:bidi="id_ID"/>
        </w:rPr>
      </w:r>
      <w:r>
        <w:rPr>
          <w:lang w:val="id_ID" w:bidi="id_ID"/>
        </w:rPr>
        <w:t>Selain hari Sabat (</w:t>
      </w:r>
      <w:r>
        <w:rPr>
          <w:lang w:val="id_ID" w:bidi="id_ID"/>
        </w:rPr>
        <w:t>Kej. 2:3</w:t>
      </w:r>
      <w:r>
        <w:rPr>
          <w:lang w:val="id_ID" w:bidi="id_ID"/>
        </w:rPr>
        <w:t xml:space="preserve">; </w:t>
      </w:r>
      <w:r>
        <w:rPr>
          <w:lang w:val="id_ID" w:bidi="id_ID"/>
        </w:rPr>
        <w:t>Kel. 20:8–11</w:t>
      </w:r>
      <w:r>
        <w:rPr>
          <w:lang w:val="id_ID" w:bidi="id_ID"/>
        </w:rPr>
        <w:t>), yang dikhususkan untuk beristirahat dan beribadah, "hari" diterapkan pada perayaan Paskah setiap musim semi (</w:t>
      </w:r>
      <w:r>
        <w:rPr>
          <w:lang w:val="id_ID" w:bidi="id_ID"/>
        </w:rPr>
        <w:t>Kel. 12:14</w:t>
      </w:r>
      <w:r>
        <w:rPr>
          <w:lang w:val="id_ID" w:bidi="id_ID"/>
        </w:rPr>
        <w:t xml:space="preserve">; </w:t>
      </w:r>
      <w:r>
        <w:rPr>
          <w:lang w:val="id_ID" w:bidi="id_ID"/>
        </w:rPr>
        <w:t>Im. 23:5</w:t>
      </w:r>
      <w:r>
        <w:rPr>
          <w:lang w:val="id_ID" w:bidi="id_ID"/>
        </w:rPr>
        <w:t>) dan Hari raya Pendamaian (</w:t>
      </w:r>
      <w:r>
        <w:rPr>
          <w:lang w:val="id_ID" w:bidi="id_ID"/>
        </w:rPr>
        <w:t>Im. 16:29–31</w:t>
      </w:r>
      <w:r>
        <w:rPr>
          <w:lang w:val="id_ID" w:bidi="id_ID"/>
        </w:rPr>
        <w:t>) setiap musim gugur. Seperti halnya hari Sabat, tidak ada pekerjaan yang dilakukan pada saat-saat tersebut; upacara keagamaan yang ditentukan harus ditaati.</w:t>
      </w:r>
    </w:p>
    <w:p>
      <w:pPr>
        <w:pStyle w:val="Heading3"/>
      </w:pPr>
      <w:r>
        <w:rPr>
          <w:lang w:val="id_ID" w:bidi="id_ID"/>
        </w:rPr>
        <w:t>Perjanjian Baru</w:t>
      </w:r>
    </w:p>
    <w:p>
      <w:pPr/>
      <w:r>
        <w:rPr>
          <w:lang w:val="id_ID" w:bidi="id_ID"/>
        </w:rPr>
      </w:r>
      <w:r>
        <w:rPr>
          <w:lang w:val="id_ID" w:bidi="id_ID"/>
        </w:rP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r>
        <w:rPr>
          <w:lang w:val="id_ID" w:bidi="id_ID"/>
        </w:rPr>
        <w:t>Yoh. 11:9</w:t>
      </w:r>
      <w:r>
        <w:rPr>
          <w:lang w:val="id_ID" w:bidi="id_ID"/>
        </w:rPr>
        <w:t>).</w:t>
      </w:r>
    </w:p>
    <w:p>
      <w:pPr/>
      <w:r>
        <w:rPr>
          <w:lang w:val="id_ID" w:bidi="id_ID"/>
        </w:rPr>
      </w:r>
      <w:r>
        <w:rPr>
          <w:lang w:val="id_ID" w:bidi="id_ID"/>
        </w:rPr>
        <w:t>Selain penggunaan harfiah dari "hari," penulis Perjanjian Baru terkadang menggunakannya secara kiasan, seperti dalam ungkapan "hari penyelamatan" (</w:t>
      </w:r>
      <w:r>
        <w:rPr>
          <w:lang w:val="id_ID" w:bidi="id_ID"/>
        </w:rPr>
        <w:t>2Kor. 6:2</w:t>
      </w:r>
      <w:r>
        <w:rPr>
          <w:lang w:val="id_ID" w:bidi="id_ID"/>
        </w:rPr>
        <w:t>) dan "hari Kristus Yesus" (</w:t>
      </w:r>
      <w:r>
        <w:rPr>
          <w:lang w:val="id_ID" w:bidi="id_ID"/>
        </w:rPr>
        <w:t>Flp. 1:6</w:t>
      </w:r>
      <w:r>
        <w:rPr>
          <w:lang w:val="id_ID" w:bidi="id_ID"/>
        </w:rPr>
        <w:t>). Atau mereka menggambarkan periode waktu tertentu, seperti dalam "</w:t>
      </w:r>
      <w:r>
        <w:rPr>
          <w:lang w:val="id_ID" w:bidi="id_ID"/>
        </w:rPr>
        <w:t>waktu tugas jabatannya</w:t>
      </w:r>
      <w:r>
        <w:rPr>
          <w:lang w:val="id_ID" w:bidi="id_ID"/>
        </w:rPr>
        <w:t>" (</w:t>
      </w:r>
      <w:r>
        <w:rPr>
          <w:lang w:val="id_ID" w:bidi="id_ID"/>
        </w:rPr>
        <w:t>Luk. 1:23</w:t>
      </w:r>
      <w:r>
        <w:rPr>
          <w:lang w:val="id_ID" w:bidi="id_ID"/>
        </w:rPr>
        <w:t>, TB). Perayaan khusus yang disebutkan termasuk Paskah (</w:t>
      </w:r>
      <w:r>
        <w:rPr>
          <w:lang w:val="id_ID" w:bidi="id_ID"/>
        </w:rPr>
        <w:t>Yoh. 12:1</w:t>
      </w:r>
      <w:r>
        <w:rPr>
          <w:lang w:val="id_ID" w:bidi="id_ID"/>
        </w:rPr>
        <w:t xml:space="preserve">), </w:t>
      </w:r>
      <w:r>
        <w:rPr>
          <w:lang w:val="id_ID" w:bidi="id_ID"/>
        </w:rPr>
        <w:t>hari raya Roti Tidak Beragi</w:t>
      </w:r>
      <w:r>
        <w:rPr>
          <w:lang w:val="id_ID" w:bidi="id_ID"/>
        </w:rPr>
        <w:t xml:space="preserve"> (</w:t>
      </w:r>
      <w:r>
        <w:rPr>
          <w:lang w:val="id_ID" w:bidi="id_ID"/>
        </w:rPr>
        <w:t>Kisah 12:3</w:t>
      </w:r>
      <w:r>
        <w:rPr>
          <w:lang w:val="id_ID" w:bidi="id_ID"/>
        </w:rPr>
        <w:t>), dan Hari Pentakosta (</w:t>
      </w:r>
      <w:r>
        <w:rPr>
          <w:lang w:val="id_ID" w:bidi="id_ID"/>
        </w:rPr>
        <w:t>Kisah 2:1</w:t>
      </w:r>
      <w:r>
        <w:rPr>
          <w:lang w:val="id_ID" w:bidi="id_ID"/>
        </w:rPr>
        <w:t>).</w:t>
      </w:r>
    </w:p>
    <w:p>
      <w:pPr/>
      <w:r>
        <w:rPr>
          <w:lang w:val="id_ID" w:bidi="id_ID"/>
        </w:rPr>
      </w:r>
      <w:r>
        <w:rPr>
          <w:lang w:val="id_ID" w:bidi="id_ID"/>
        </w:rPr>
        <w:t>Seperti dalam Perjanjian Lama, periode kehidupan manusia digambarkan sebagai hari-hari (</w:t>
      </w:r>
      <w:r>
        <w:rPr>
          <w:lang w:val="id_ID" w:bidi="id_ID"/>
        </w:rPr>
        <w:t>Yoh. 9:4</w:t>
      </w:r>
      <w:r>
        <w:rPr>
          <w:lang w:val="id_ID" w:bidi="id_ID"/>
        </w:rPr>
        <w:t>). Orang Kristen disebut "anak-anak terang dan anak-anak siang" (</w:t>
      </w:r>
      <w:r>
        <w:rPr>
          <w:lang w:val="id_ID" w:bidi="id_ID"/>
        </w:rPr>
        <w:t>1Tes. 5:5</w:t>
      </w:r>
      <w:r>
        <w:rPr>
          <w:lang w:val="id_ID" w:bidi="id_ID"/>
        </w:rPr>
        <w:t>, TB). Periode atau masa yang lebih panjang disebut sebagai hari-hari (</w:t>
      </w:r>
      <w:r>
        <w:rPr>
          <w:lang w:val="id_ID" w:bidi="id_ID"/>
        </w:rPr>
        <w:t>2Kor. 6:2</w:t>
      </w:r>
      <w:r>
        <w:rPr>
          <w:lang w:val="id_ID" w:bidi="id_ID"/>
        </w:rPr>
        <w:t xml:space="preserve">; </w:t>
      </w:r>
      <w:r>
        <w:rPr>
          <w:lang w:val="id_ID" w:bidi="id_ID"/>
        </w:rPr>
        <w:t>Ef. 5:16</w:t>
      </w:r>
      <w:r>
        <w:rPr>
          <w:lang w:val="id_ID" w:bidi="id_ID"/>
        </w:rPr>
        <w:t xml:space="preserve">; </w:t>
      </w:r>
      <w:r>
        <w:rPr>
          <w:lang w:val="id_ID" w:bidi="id_ID"/>
        </w:rPr>
        <w:t>6:13</w:t>
      </w:r>
      <w:r>
        <w:rPr>
          <w:lang w:val="id_ID" w:bidi="id_ID"/>
        </w:rPr>
        <w:t xml:space="preserve">; </w:t>
      </w:r>
      <w:r>
        <w:rPr>
          <w:lang w:val="id_ID" w:bidi="id_ID"/>
        </w:rPr>
        <w:t>Ibr. 5:7</w:t>
      </w:r>
      <w:r>
        <w:rPr>
          <w:lang w:val="id_ID" w:bidi="id_ID"/>
        </w:rPr>
        <w:t>). Pesan-pesan menakutkan yang disampaikan oleh para nabi Ibrani mengenai hari penghakiman sesuai dengan penekanan dalam Perjanjian Baru pada hari penghakiman ilahi terakhir ketika Anak Manusia (Yesus) akan menyatakan diri-Nya sebagai Tuhan (</w:t>
      </w:r>
      <w:r>
        <w:rPr>
          <w:lang w:val="id_ID" w:bidi="id_ID"/>
        </w:rPr>
        <w:t>Luk. 17:30</w:t>
      </w:r>
      <w:r>
        <w:rPr>
          <w:lang w:val="id_ID" w:bidi="id_ID"/>
        </w:rPr>
        <w:t xml:space="preserve">; </w:t>
      </w:r>
      <w:r>
        <w:rPr>
          <w:lang w:val="id_ID" w:bidi="id_ID"/>
        </w:rPr>
        <w:t>Yoh. 6:39–44</w:t>
      </w:r>
      <w:r>
        <w:rPr>
          <w:lang w:val="id_ID" w:bidi="id_ID"/>
        </w:rPr>
        <w:t xml:space="preserve">; </w:t>
      </w:r>
      <w:r>
        <w:rPr>
          <w:lang w:val="id_ID" w:bidi="id_ID"/>
        </w:rPr>
        <w:t>1Kor. 5:5</w:t>
      </w:r>
      <w:r>
        <w:rPr>
          <w:lang w:val="id_ID" w:bidi="id_ID"/>
        </w:rPr>
        <w:t xml:space="preserve">; </w:t>
      </w:r>
      <w:r>
        <w:rPr>
          <w:lang w:val="id_ID" w:bidi="id_ID"/>
        </w:rPr>
        <w:t>1Tes. 5:2</w:t>
      </w:r>
      <w:r>
        <w:rPr>
          <w:lang w:val="id_ID" w:bidi="id_ID"/>
        </w:rPr>
        <w:t xml:space="preserve">; </w:t>
      </w:r>
      <w:r>
        <w:rPr>
          <w:lang w:val="id_ID" w:bidi="id_ID"/>
        </w:rPr>
        <w:t>2Ptr. 2:9</w:t>
      </w:r>
      <w:r>
        <w:rPr>
          <w:lang w:val="id_ID" w:bidi="id_ID"/>
        </w:rPr>
        <w:t xml:space="preserve">; </w:t>
      </w:r>
      <w:r>
        <w:rPr>
          <w:lang w:val="id_ID" w:bidi="id_ID"/>
        </w:rPr>
        <w:t>3:7, 12</w:t>
      </w:r>
      <w:r>
        <w:rPr>
          <w:lang w:val="id_ID" w:bidi="id_ID"/>
        </w:rPr>
        <w:t xml:space="preserve">; </w:t>
      </w:r>
      <w:r>
        <w:rPr>
          <w:lang w:val="id_ID" w:bidi="id_ID"/>
        </w:rPr>
        <w:t>1Yoh. 4:17</w:t>
      </w:r>
      <w:r>
        <w:rPr>
          <w:lang w:val="id_ID" w:bidi="id_ID"/>
        </w:rPr>
        <w:t xml:space="preserve">; </w:t>
      </w:r>
      <w:r>
        <w:rPr>
          <w:lang w:val="id_ID" w:bidi="id_ID"/>
        </w:rPr>
        <w:t>Why. 16:14</w:t>
      </w:r>
      <w:r>
        <w:rPr>
          <w:lang w:val="id_ID" w:bidi="id_ID"/>
        </w:rPr>
        <w:t>). Hari kekekalan menandakan saat di mana waktu akan menjadi kekal (</w:t>
      </w:r>
      <w:r>
        <w:rPr>
          <w:lang w:val="id_ID" w:bidi="id_ID"/>
        </w:rPr>
        <w:t>2Ptr. 3:18</w:t>
      </w:r>
      <w:r>
        <w:rPr>
          <w:lang w:val="id_ID" w:bidi="id_ID"/>
        </w:rPr>
        <w:t>). Yerusalem baru, tempat tinggal umat Allah, digambarkan sebagai tempat dengan siang yang abadi/hari yang kekal (</w:t>
      </w:r>
      <w:r>
        <w:rPr>
          <w:lang w:val="id_ID" w:bidi="id_ID"/>
        </w:rPr>
        <w:t>Why. 21:25</w:t>
      </w:r>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Ungkapan yang digunakan oleh para nabi Perjanjian Lama (sejak nabi Amos pada abad kedelapan SM) untuk menandakan waktu di mana Allah secara aktif campur tangan dalam sejarah, terutama untuk menghakimi. Dengan demikian, "hari Tuhan" juga disebut "hari kemurkaan Tuhan" (</w:t>
      </w:r>
      <w:r>
        <w:rPr>
          <w:lang w:val="id_ID" w:bidi="id_ID"/>
        </w:rPr>
        <w:t>Zef. 2:2</w:t>
      </w:r>
      <w:r>
        <w:rPr>
          <w:lang w:val="id_ID" w:bidi="id_ID"/>
        </w:rPr>
        <w:t>).</w:t>
      </w:r>
    </w:p>
    <w:p>
      <w:pPr/>
      <w:r>
        <w:rPr>
          <w:lang w:val="id_ID" w:bidi="id_ID"/>
        </w:rPr>
      </w:r>
      <w:r>
        <w:rPr>
          <w:lang w:val="id_ID" w:bidi="id_ID"/>
        </w:rPr>
        <w:t>Terkadang "hari Tuhan" digunakan dalam Perjanjian Lama untuk berbicara mengenai penghakiman di masa lalu (</w:t>
      </w:r>
      <w:r>
        <w:rPr>
          <w:lang w:val="id_ID" w:bidi="id_ID"/>
        </w:rPr>
        <w:t>Rat. 2:22</w:t>
      </w:r>
      <w:r>
        <w:rPr>
          <w:lang w:val="id_ID" w:bidi="id_ID"/>
        </w:rPr>
        <w:t>). Lebih sering, penghakiman yang akan datang di masa depan yang menjadi perhatian (</w:t>
      </w:r>
      <w:r>
        <w:rPr>
          <w:lang w:val="id_ID" w:bidi="id_ID"/>
        </w:rPr>
        <w:t>Yl. 2:1–11</w:t>
      </w:r>
      <w:r>
        <w:rPr>
          <w:lang w:val="id_ID" w:bidi="id_ID"/>
        </w:rPr>
        <w:t>). Meskipun, pada akhirnya, istilah ini merujuk pada puncak penghakiman dunia di masa depan (</w:t>
      </w:r>
      <w:r>
        <w:rPr>
          <w:lang w:val="id_ID" w:bidi="id_ID"/>
        </w:rPr>
        <w:t>Yl. 3:14–21</w:t>
      </w:r>
      <w:r>
        <w:rPr>
          <w:lang w:val="id_ID" w:bidi="id_ID"/>
        </w:rPr>
        <w:t xml:space="preserve">; </w:t>
      </w:r>
      <w:r>
        <w:rPr>
          <w:lang w:val="id_ID" w:bidi="id_ID"/>
        </w:rPr>
        <w:t>Mal. 4:5</w:t>
      </w:r>
      <w:r>
        <w:rPr>
          <w:lang w:val="id_ID" w:bidi="id_ID"/>
        </w:rPr>
        <w:t>). Seringkali, nubuatan mengenai peristiwa yang akan terjadi dimasa depan dan nubuatan akhir zaman digabungkan—penghakiman langsung menjadi gambaran awal dari Hari Tuhan yang terakhir. Nubuatan Yesaya terhadap Babel adalah salah satu contohnya (</w:t>
      </w:r>
      <w:r>
        <w:rPr>
          <w:lang w:val="id_ID" w:bidi="id_ID"/>
        </w:rPr>
        <w:t>Yes. 13:5–10</w:t>
      </w:r>
      <w:r>
        <w:rPr>
          <w:lang w:val="id_ID" w:bidi="id_ID"/>
        </w:rPr>
        <w:t>). Yesus menggabungkan peristiwa-peristiwa yang digambarkan di sana dengan nubuatan lainnya untuk menjelaskan kedatangan-Nya yang kedua kali (</w:t>
      </w:r>
      <w:r>
        <w:rPr>
          <w:lang w:val="id_ID" w:bidi="id_ID"/>
        </w:rPr>
        <w:t>Mrk. 13:24–37</w:t>
      </w:r>
      <w:r>
        <w:rPr>
          <w:lang w:val="id_ID" w:bidi="id_ID"/>
        </w:rPr>
        <w:t>). Contoh lainnya adalah nubuatan Yoel mengenai Hari Tuhan (</w:t>
      </w:r>
      <w:r>
        <w:rPr>
          <w:lang w:val="id_ID" w:bidi="id_ID"/>
        </w:rPr>
        <w:t>Yl. 1:15–2:11</w:t>
      </w:r>
      <w:r>
        <w:rPr>
          <w:lang w:val="id_ID" w:bidi="id_ID"/>
        </w:rPr>
        <w:t>). Meskipun nabi pada awalnya berbicara mengenai hukuman Allah atas Israel melalui tulah belalang, hukuman itu mendorong pernyataan lebih lanjut mengenai Hari Tuhan yang terakhir yang jauh melampaui zaman Yoel (</w:t>
      </w:r>
      <w:r>
        <w:rPr>
          <w:lang w:val="id_ID" w:bidi="id_ID"/>
        </w:rPr>
        <w:t>Yl. 2:14–17, 31</w:t>
      </w:r>
      <w:r>
        <w:rPr>
          <w:lang w:val="id_ID" w:bidi="id_ID"/>
        </w:rPr>
        <w:t>). Hari Tuhan bahkan lebih dari pencurahan Roh Kudus pada hari Pentakosta yang dinubuatkan oleh nubuat Yoel (</w:t>
      </w:r>
      <w:r>
        <w:rPr>
          <w:lang w:val="id_ID" w:bidi="id_ID"/>
        </w:rPr>
        <w:t>Yl. 2:28–32</w:t>
      </w:r>
      <w:r>
        <w:rPr>
          <w:lang w:val="id_ID" w:bidi="id_ID"/>
        </w:rPr>
        <w:t xml:space="preserve">; </w:t>
      </w:r>
      <w:r>
        <w:rPr>
          <w:lang w:val="id_ID" w:bidi="id_ID"/>
        </w:rPr>
        <w:t>Kisah 2:16–21</w:t>
      </w:r>
      <w:r>
        <w:rPr>
          <w:lang w:val="id_ID" w:bidi="id_ID"/>
        </w:rPr>
        <w:t xml:space="preserve">; </w:t>
      </w:r>
      <w:r>
        <w:rPr>
          <w:lang w:val="id_ID" w:bidi="id_ID"/>
        </w:rPr>
        <w:t>Why. 6:12–13</w:t>
      </w:r>
      <w:r>
        <w:rPr>
          <w:lang w:val="id_ID" w:bidi="id_ID"/>
        </w:rPr>
        <w:t>). Perjanjian Baru menggunakan istilah ini secara khusus untuk merujuk pada akhir zaman.</w:t>
      </w:r>
    </w:p>
    <w:p>
      <w:pPr/>
      <w:r>
        <w:rPr>
          <w:lang w:val="id_ID" w:bidi="id_ID"/>
        </w:rPr>
      </w:r>
      <w:r>
        <w:rPr>
          <w:lang w:val="id_ID" w:bidi="id_ID"/>
        </w:rPr>
        <w:t>Hari Tuhan yang terakhir digambarkan dalam Alkitab sebagai hari yang suram, gelap, dan penuh penghakiman. Terkait dengan penghakiman Allah adalah bahasa yang menggambarkan perubahan pada alam, terutama matahari, bulan, dan bintang menjadi gelap (</w:t>
      </w:r>
      <w:r>
        <w:rPr>
          <w:lang w:val="id_ID" w:bidi="id_ID"/>
        </w:rPr>
        <w:t>Yes. 13:10</w:t>
      </w:r>
      <w:r>
        <w:rPr>
          <w:lang w:val="id_ID" w:bidi="id_ID"/>
        </w:rPr>
        <w:t xml:space="preserve">; </w:t>
      </w:r>
      <w:r>
        <w:rPr>
          <w:lang w:val="id_ID" w:bidi="id_ID"/>
        </w:rPr>
        <w:t>Yl. 2:31</w:t>
      </w:r>
      <w:r>
        <w:rPr>
          <w:lang w:val="id_ID" w:bidi="id_ID"/>
        </w:rPr>
        <w:t xml:space="preserve">; </w:t>
      </w:r>
      <w:r>
        <w:rPr>
          <w:lang w:val="id_ID" w:bidi="id_ID"/>
        </w:rPr>
        <w:t>3:15</w:t>
      </w:r>
      <w:r>
        <w:rPr>
          <w:lang w:val="id_ID" w:bidi="id_ID"/>
        </w:rPr>
        <w:t xml:space="preserve">; </w:t>
      </w:r>
      <w:r>
        <w:rPr>
          <w:lang w:val="id_ID" w:bidi="id_ID"/>
        </w:rPr>
        <w:t>Mat. 24:29</w:t>
      </w:r>
      <w:r>
        <w:rPr>
          <w:lang w:val="id_ID" w:bidi="id_ID"/>
        </w:rPr>
        <w:t xml:space="preserve">; </w:t>
      </w:r>
      <w:r>
        <w:rPr>
          <w:lang w:val="id_ID" w:bidi="id_ID"/>
        </w:rPr>
        <w:t>Why. 6:12</w:t>
      </w:r>
      <w:r>
        <w:rPr>
          <w:lang w:val="id_ID" w:bidi="id_ID"/>
        </w:rPr>
        <w:t>). Bangsa-bangsa akan dihakimi karena pemberontakan mereka terhadap umat dan raja yang diurapi Allah (</w:t>
      </w:r>
      <w:r>
        <w:rPr>
          <w:lang w:val="id_ID" w:bidi="id_ID"/>
        </w:rPr>
        <w:t>Yl. 3:19</w:t>
      </w:r>
      <w:r>
        <w:rPr>
          <w:lang w:val="id_ID" w:bidi="id_ID"/>
        </w:rPr>
        <w:t xml:space="preserve">; bdk. </w:t>
      </w:r>
      <w:r>
        <w:rPr>
          <w:lang w:val="id_ID" w:bidi="id_ID"/>
        </w:rPr>
        <w:t>Mzm. 2</w:t>
      </w:r>
      <w:r>
        <w:rPr>
          <w:lang w:val="id_ID" w:bidi="id_ID"/>
        </w:rPr>
        <w:t>). Israel diperingatkan untuk tidak terlalu mengharapkan hari itu, karena hari itu juga akan mencakup penghakiman atas bangsa yang dipilih (</w:t>
      </w:r>
      <w:r>
        <w:rPr>
          <w:lang w:val="id_ID" w:bidi="id_ID"/>
        </w:rPr>
        <w:t>Am. 5:18–20</w:t>
      </w:r>
      <w:r>
        <w:rPr>
          <w:lang w:val="id_ID" w:bidi="id_ID"/>
        </w:rPr>
        <w:t>). Tetapi para nabi berjanji bahwa "setiap orang" yang percaya akan diselamatkan dengan memandang kepada Mesias yang pernah mereka tolak (</w:t>
      </w:r>
      <w:r>
        <w:rPr>
          <w:lang w:val="id_ID" w:bidi="id_ID"/>
        </w:rPr>
        <w:t>Yl. 2:32</w:t>
      </w:r>
      <w:r>
        <w:rPr>
          <w:lang w:val="id_ID" w:bidi="id_ID"/>
        </w:rPr>
        <w:t xml:space="preserve">; </w:t>
      </w:r>
      <w:r>
        <w:rPr>
          <w:lang w:val="id_ID" w:bidi="id_ID"/>
        </w:rPr>
        <w:t>Za. 12:10</w:t>
      </w:r>
      <w:r>
        <w:rPr>
          <w:lang w:val="id_ID" w:bidi="id_ID"/>
        </w:rPr>
        <w:t>). Setelah penghakiman, Hari Tuhan di masa depan akan menjadi masa kemakmuran, pemulihan, dan berkat bagi Israel (</w:t>
      </w:r>
      <w:r>
        <w:rPr>
          <w:lang w:val="id_ID" w:bidi="id_ID"/>
        </w:rPr>
        <w:t>Yl. 3:18–21</w:t>
      </w:r>
      <w:r>
        <w:rPr>
          <w:lang w:val="id_ID" w:bidi="id_ID"/>
        </w:rPr>
        <w:t>).</w:t>
      </w:r>
    </w:p>
    <w:p>
      <w:pPr/>
      <w:r>
        <w:rPr>
          <w:lang w:val="id_ID" w:bidi="id_ID"/>
        </w:rPr>
      </w:r>
      <w:r>
        <w:rPr>
          <w:lang w:val="id_ID" w:bidi="id_ID"/>
        </w:rPr>
        <w:t>Ungkapan Perjanjian Baru yang lebih jelas— “hari Tuhan kita Yesus Kristus” (</w:t>
      </w:r>
      <w:r>
        <w:rPr>
          <w:lang w:val="id_ID" w:bidi="id_ID"/>
        </w:rPr>
        <w:t>1Kor. 1:8</w:t>
      </w:r>
      <w:r>
        <w:rPr>
          <w:lang w:val="id_ID" w:bidi="id_ID"/>
        </w:rPr>
        <w:t>), “hari Tuhan Yesus” (</w:t>
      </w:r>
      <w:r>
        <w:rPr>
          <w:lang w:val="id_ID" w:bidi="id_ID"/>
        </w:rPr>
        <w:t>1Kor. 5:5</w:t>
      </w:r>
      <w:r>
        <w:rPr>
          <w:lang w:val="id_ID" w:bidi="id_ID"/>
        </w:rPr>
        <w:t xml:space="preserve">; </w:t>
      </w:r>
      <w:r>
        <w:rPr>
          <w:lang w:val="id_ID" w:bidi="id_ID"/>
        </w:rPr>
        <w:t>2Kor. 1:14</w:t>
      </w:r>
      <w:r>
        <w:rPr>
          <w:lang w:val="id_ID" w:bidi="id_ID"/>
        </w:rPr>
        <w:t>), dan “hari Kristus” (</w:t>
      </w:r>
      <w:r>
        <w:rPr>
          <w:lang w:val="id_ID" w:bidi="id_ID"/>
        </w:rPr>
        <w:t>Flp. 1:10</w:t>
      </w:r>
      <w:r>
        <w:rPr>
          <w:lang w:val="id_ID" w:bidi="id_ID"/>
        </w:rPr>
        <w:t xml:space="preserve">; </w:t>
      </w:r>
      <w:r>
        <w:rPr>
          <w:lang w:val="id_ID" w:bidi="id_ID"/>
        </w:rPr>
        <w:t>2:16</w:t>
      </w:r>
      <w:r>
        <w:rPr>
          <w:lang w:val="id_ID" w:bidi="id_ID"/>
        </w:rPr>
        <w:t>)—lebih bersifat pribadi dan lebih positif. Kata-kata tersebut menunjuk pada peristiwa terakhir yang terkait dengan orang-orang percaya Kristen, yang tidak akan mengalami murka Allah (</w:t>
      </w:r>
      <w:r>
        <w:rPr>
          <w:lang w:val="id_ID" w:bidi="id_ID"/>
        </w:rPr>
        <w:t>1Tes. 5:9</w:t>
      </w:r>
      <w:r>
        <w:rPr>
          <w:lang w:val="id_ID" w:bidi="id_ID"/>
        </w:rPr>
        <w:t>). Ketika Hari Tuhan datang, bumi akan diperbarui dan disucikan melalui penghakiman api (</w:t>
      </w:r>
      <w:r>
        <w:rPr>
          <w:lang w:val="id_ID" w:bidi="id_ID"/>
        </w:rPr>
        <w:t>2Ptr. 3:10–13</w:t>
      </w:r>
      <w:r>
        <w:rPr>
          <w:lang w:val="id_ID" w:bidi="id_ID"/>
        </w:rPr>
        <w:t>). Dalam kitab Wahyu penyucian terakhir tampaknya terjadi setelah Milenium—yaitu, pemerintahan Kristus selama 1.000 tahun (</w:t>
      </w:r>
      <w:r>
        <w:rPr>
          <w:lang w:val="id_ID" w:bidi="id_ID"/>
        </w:rPr>
        <w:t>Why. 21:1</w:t>
      </w:r>
      <w:r>
        <w:rPr>
          <w:lang w:val="id_ID" w:bidi="id_ID"/>
        </w:rPr>
        <w:t>).</w:t>
      </w:r>
    </w:p>
    <w:p>
      <w:pPr/>
      <w:r>
        <w:rPr>
          <w:lang w:val="id_ID" w:bidi="id_ID"/>
        </w:rPr>
      </w:r>
      <w:r>
        <w:rPr>
          <w:i/>
          <w:lang w:val="id_ID" w:bidi="id_ID"/>
        </w:rPr>
        <w:t>Lihat juga</w:t>
      </w:r>
      <w:r>
        <w:rPr>
          <w:lang w:val="id_ID" w:bidi="id_ID"/>
        </w:rPr>
        <w:t xml:space="preserve"> </w:t>
      </w:r>
      <w:r>
        <w:rPr>
          <w:lang w:val="id_ID" w:bidi="id_ID"/>
        </w:rPr>
        <w:t>Eskatologi</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4"/>
      </w:pPr>
      <w:r>
        <w:rPr>
          <w:lang w:val="id_ID" w:bidi="id_ID"/>
        </w:rPr>
        <w:t>HARI TUHAN</w:t>
      </w:r>
    </w:p>
    <w:p>
      <w:pPr/>
      <w:r>
        <w:rPr>
          <w:lang w:val="id_ID" w:bidi="id_ID"/>
        </w:rPr>
      </w:r>
      <w:r>
        <w:rPr>
          <w:lang w:val="id_ID" w:bidi="id_ID"/>
        </w:rPr>
        <w:t>Istilah yang muncul satu kali dalam PB (</w:t>
      </w:r>
      <w:r>
        <w:rPr>
          <w:lang w:val="id_ID" w:bidi="id_ID"/>
        </w:rPr>
        <w:t>Why. 1:10</w:t>
      </w:r>
      <w:r>
        <w:rPr>
          <w:lang w:val="id_ID" w:bidi="id_ID"/>
        </w:rPr>
        <w:t xml:space="preserve">), di mana Yohanes berkata, "Pada hari Tuhan aku dikuasai oleh Roh"; sinonim untuk "Minggu" dalam penggunaan modern. </w:t>
      </w:r>
    </w:p>
    <w:p>
      <w:pPr/>
      <w:r>
        <w:rPr>
          <w:lang w:val="id_ID" w:bidi="id_ID"/>
        </w:rPr>
      </w:r>
      <w:r>
        <w:rPr>
          <w:lang w:val="id_ID" w:bidi="id_ID"/>
        </w:rPr>
        <w:t>Referensi paling awal tentang aktivitas Kristen pada hari Minggu muncul dalam singgungan singkat yang dibuat Paulus tentang "hari pertama dalam seminggu" (</w:t>
      </w:r>
      <w:r>
        <w:rPr>
          <w:lang w:val="id_ID" w:bidi="id_ID"/>
        </w:rPr>
        <w:t>1Kor. 16:2</w:t>
      </w:r>
      <w:r>
        <w:rPr>
          <w:lang w:val="id_ID" w:bidi="id_ID"/>
        </w:rPr>
        <w:t>). Dia menginstruksikan anggota gereja di Korintus untuk mengingat rekan-rekan seiman mereka yang miskin di Yerusalem dengan menyisihkan sejumlah uang setiap hari Minggu.</w:t>
      </w:r>
    </w:p>
    <w:p>
      <w:pPr/>
      <w:r>
        <w:rPr>
          <w:lang w:val="id_ID" w:bidi="id_ID"/>
        </w:rPr>
      </w:r>
      <w:r>
        <w:rPr>
          <w:lang w:val="id_ID" w:bidi="id_ID"/>
        </w:rPr>
        <w:t>Mengapa Minggu? Jelas bahwa hari pertama dalam minggu telah mengambil makna khusus di antara orang Kristen di Korintus sebelum Paulus menulis surat ini (55–56 M), dan dia menjelaskan bahwa pengamatannya bukan hanya dalam lingkup lokal (</w:t>
      </w:r>
      <w:r>
        <w:rPr>
          <w:lang w:val="id_ID" w:bidi="id_ID"/>
        </w:rPr>
        <w:t>1Kor. 16:1</w:t>
      </w:r>
      <w:r>
        <w:rPr>
          <w:lang w:val="id_ID" w:bidi="id_ID"/>
        </w:rPr>
        <w:t xml:space="preserve">). Minggu adalah hari ketika pertemuan gereja khusus berlangsung (Paulus beberapa kali menyebutkan ini dalam 1Kor.—lihat </w:t>
      </w:r>
      <w:r>
        <w:rPr>
          <w:lang w:val="id_ID" w:bidi="id_ID"/>
        </w:rPr>
        <w:t>1Kor. 5:4</w:t>
      </w:r>
      <w:r>
        <w:rPr>
          <w:lang w:val="id_ID" w:bidi="id_ID"/>
        </w:rPr>
        <w:t xml:space="preserve">; </w:t>
      </w:r>
      <w:r>
        <w:rPr>
          <w:lang w:val="id_ID" w:bidi="id_ID"/>
        </w:rPr>
        <w:t>11:18–20</w:t>
      </w:r>
      <w:r>
        <w:rPr>
          <w:lang w:val="id_ID" w:bidi="id_ID"/>
        </w:rPr>
        <w:t xml:space="preserve">). Pengumpulan persembahan dilakukan pada kesempatan ini untuk memenuhi kebutuhan lokal (bdk. </w:t>
      </w:r>
      <w:r>
        <w:rPr>
          <w:lang w:val="id_ID" w:bidi="id_ID"/>
        </w:rPr>
        <w:t>1Kor. 9:7–14</w:t>
      </w:r>
      <w:r>
        <w:rPr>
          <w:lang w:val="id_ID" w:bidi="id_ID"/>
        </w:rPr>
        <w:t>). Jadi Paulus seolah berkata, “Ketika kantong kolekte diedarkan pada hari Minggu, dan engkau diingatkan akan kebutuhan jemaat setempatmu, sisihkanlah sebagian—secara pribadi—untuk kebutuhan saudara-saudaramu di Yerusalem.”</w:t>
      </w:r>
    </w:p>
    <w:p>
      <w:pPr/>
      <w:r>
        <w:rPr>
          <w:lang w:val="id_ID" w:bidi="id_ID"/>
        </w:rPr>
      </w:r>
      <w:r>
        <w:rPr>
          <w:lang w:val="id_ID" w:bidi="id_ID"/>
        </w:rPr>
        <w:t xml:space="preserve">Ada catatan yang lebih rinci tentang pertemuan mingguan Kristen dalam </w:t>
      </w:r>
      <w:r>
        <w:rPr>
          <w:lang w:val="id_ID" w:bidi="id_ID"/>
        </w:rPr>
        <w:t>Kisah 20:6–12</w:t>
      </w:r>
      <w:r>
        <w:rPr>
          <w:lang w:val="id_ID" w:bidi="id_ID"/>
        </w:rP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pPr/>
      <w:r>
        <w:rPr>
          <w:lang w:val="id_ID" w:bidi="id_ID"/>
        </w:rPr>
      </w:r>
      <w:r>
        <w:rPr>
          <w:lang w:val="id_ID" w:bidi="id_ID"/>
        </w:rPr>
        <w:t>Penyebutan hari dalam seminggu oleh Lukas merupakan fakta yang begitu signifikan. Di tempat lain ia jarang mengidentifikasi hari, kecuali itu adalah hari Sabat atau hari raya khusus. Kata "berkumpul" (</w:t>
      </w:r>
      <w:r>
        <w:rPr>
          <w:lang w:val="id_ID" w:bidi="id_ID"/>
        </w:rPr>
        <w:t>Kisah 20:7</w:t>
      </w:r>
      <w:r>
        <w:rPr>
          <w:lang w:val="id_ID" w:bidi="id_ID"/>
        </w:rPr>
        <w:t>) juga penting. Ini adalah istilah semiteknis yang digunakan PB untuk orang-orang Kristen yang berkumpul untuk beribadah (</w:t>
      </w:r>
      <w:r>
        <w:rPr>
          <w:lang w:val="id_ID" w:bidi="id_ID"/>
        </w:rPr>
        <w:t>1Kor. 5:4</w:t>
      </w:r>
      <w:r>
        <w:rPr>
          <w:lang w:val="id_ID" w:bidi="id_ID"/>
        </w:rPr>
        <w:t>). Jadi, ini bukan pertemuan khusus yang diadakan untuk mendengarkan Paulus (yang sudah berada di kota selama enam hari) tetapi acara mingguan rutin. Gereja di Troas mungkin bertemu setiap hari, seperti gereja di Yerusalem (</w:t>
      </w:r>
      <w:r>
        <w:rPr>
          <w:lang w:val="id_ID" w:bidi="id_ID"/>
        </w:rPr>
        <w:t>Kisah 2:42, 46</w:t>
      </w:r>
      <w:r>
        <w:rPr>
          <w:lang w:val="id_ID" w:bidi="id_ID"/>
        </w:rPr>
        <w:t>), tetapi pertemuan hari Minggu jelas diperlakukan sebagai acara khusus.</w:t>
      </w:r>
    </w:p>
    <w:p>
      <w:pPr/>
      <w:r>
        <w:rPr>
          <w:lang w:val="id_ID" w:bidi="id_ID"/>
        </w:rPr>
      </w:r>
      <w:r>
        <w:rPr>
          <w:lang w:val="id_ID" w:bidi="id_ID"/>
        </w:rPr>
        <w:t>Lukas menggunakan kata yang sama untuk menggambarkan pengajaran Paulus (</w:t>
      </w:r>
      <w:r>
        <w:rPr>
          <w:lang w:val="id_ID" w:bidi="id_ID"/>
        </w:rPr>
        <w:t>Kisah 20:7</w:t>
      </w:r>
      <w:r>
        <w:rPr>
          <w:lang w:val="id_ID" w:bidi="id_ID"/>
        </w:rPr>
        <w:t>) yang dia gunakan sebelumnya untuk pelayanan pengajaran rasul di sinagoge di Efesus dan Korintus (</w:t>
      </w:r>
      <w:r>
        <w:rPr>
          <w:lang w:val="id_ID" w:bidi="id_ID"/>
        </w:rPr>
        <w:t>Kisah 18:4</w:t>
      </w:r>
      <w:r>
        <w:rPr>
          <w:lang w:val="id_ID" w:bidi="id_ID"/>
        </w:rPr>
        <w:t xml:space="preserve">; </w:t>
      </w:r>
      <w:r>
        <w:rPr>
          <w:lang w:val="id_ID" w:bidi="id_ID"/>
        </w:rPr>
        <w:t>19:8</w:t>
      </w:r>
      <w:r>
        <w:rPr>
          <w:lang w:val="id_ID" w:bidi="id_ID"/>
        </w:rP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pPr/>
      <w:r>
        <w:rPr>
          <w:lang w:val="id_ID" w:bidi="id_ID"/>
        </w:rPr>
      </w:r>
      <w:r>
        <w:rPr>
          <w:lang w:val="id_ID" w:bidi="id_ID"/>
        </w:rPr>
        <w:t>Tujuan utama di balik pertemuan gereja pada hari Minggu di Troas, bagaimanapun juga, adalah ciri khas Kristen. Itu adalah “untuk memecah-mecahkan roti” (</w:t>
      </w:r>
      <w:r>
        <w:rPr>
          <w:lang w:val="id_ID" w:bidi="id_ID"/>
        </w:rPr>
        <w:t>Kisah 20:7</w:t>
      </w:r>
      <w:r>
        <w:rPr>
          <w:lang w:val="id_ID" w:bidi="id_ID"/>
        </w:rPr>
        <w:t xml:space="preserve">), istilah PB untuk makan Perjamuan Kudus (dan termasuk, mungkin, persekutuan meja yang kurang formal dari perjamuan kasih—bdk. </w:t>
      </w:r>
      <w:r>
        <w:rPr>
          <w:lang w:val="id_ID" w:bidi="id_ID"/>
        </w:rPr>
        <w:t>1Kor. 11:17–34</w:t>
      </w:r>
      <w:r>
        <w:rPr>
          <w:lang w:val="id_ID" w:bidi="id_ID"/>
        </w:rPr>
        <w:t>). Perjamuan Kudus dengan cepat menjadi titik fokus ibadah Minggu gereja mula-mula. Sebagai peringatan kebangkitan dan janji kehadiran Kristus dalam persekutuan ibadah, itu adalah cara Kristen yang jelas tepat untuk merayakan hari pertama dalam seminggu.</w:t>
      </w:r>
    </w:p>
    <w:p>
      <w:pPr/>
      <w:r>
        <w:rPr>
          <w:lang w:val="id_ID" w:bidi="id_ID"/>
        </w:rPr>
      </w:r>
      <w:r>
        <w:rPr>
          <w:lang w:val="id_ID" w:bidi="id_ID"/>
        </w:rPr>
        <w:t xml:space="preserve">Referensi ketiga yang jelas tentang hari Minggu di PB (dan satu-satunya yang menyebutnya Hari Tuhan) membawa kita dari daratan Turki ke pulau Aegea, Patmos, kira-kira sekitar 40 tahun setelah kunjungan Paulus ke Troas. Dalam </w:t>
      </w:r>
      <w:r>
        <w:rPr>
          <w:lang w:val="id_ID" w:bidi="id_ID"/>
        </w:rPr>
        <w:t>Why. 1:10</w:t>
      </w:r>
      <w:r>
        <w:rPr>
          <w:lang w:val="id_ID" w:bidi="id_ID"/>
        </w:rP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pPr/>
      <w:r>
        <w:rPr>
          <w:lang w:val="id_ID" w:bidi="id_ID"/>
        </w:rPr>
      </w:r>
      <w:r>
        <w:rPr>
          <w:lang w:val="id_ID" w:bidi="id_ID"/>
        </w:rPr>
        <w:t xml:space="preserve">Konteks langsung dari </w:t>
      </w:r>
      <w:r>
        <w:rPr>
          <w:lang w:val="id_ID" w:bidi="id_ID"/>
        </w:rPr>
        <w:t>Why. 1:10</w:t>
      </w:r>
      <w:r>
        <w:rPr>
          <w:lang w:val="id_ID" w:bidi="id_ID"/>
        </w:rPr>
        <w:t xml:space="preserve"> menjelaskan bahwa Yohanes melihat hari Minggu sebagai Hari Tuhan karena pada hari itu orang Kristen bersama-sama menyatakan komitmen total mereka kepada Yesus sebagai Tuhan dan Guru/Tuan (</w:t>
      </w:r>
      <w:r>
        <w:rPr>
          <w:lang w:val="id_ID" w:bidi="id_ID"/>
        </w:rPr>
        <w:t>Why. 1:8</w:t>
      </w:r>
      <w:r>
        <w:rPr>
          <w:lang w:val="id_ID" w:bidi="id_ID"/>
        </w:rPr>
        <w:t xml:space="preserve">). Kebangkitan Yesus pada hari pertama minggu itu menunjukkan keTuhanan-Nya dengan sangat jelas (lihat </w:t>
      </w:r>
      <w:r>
        <w:rPr>
          <w:lang w:val="id_ID" w:bidi="id_ID"/>
        </w:rPr>
        <w:t>Why. 1:18</w:t>
      </w:r>
      <w:r>
        <w:rPr>
          <w:lang w:val="id_ID" w:bidi="id_ID"/>
        </w:rPr>
        <w:t xml:space="preserve"> dan </w:t>
      </w:r>
      <w:r>
        <w:rPr>
          <w:lang w:val="id_ID" w:bidi="id_ID"/>
        </w:rPr>
        <w:t>Yoh. 20:25–28</w:t>
      </w:r>
      <w:r>
        <w:rPr>
          <w:lang w:val="id_ID" w:bidi="id_ID"/>
        </w:rPr>
        <w:t>). Suatu hari seluruh dunia harus mengakui bahwa Dia adalah "</w:t>
      </w:r>
      <w:r>
        <w:rPr>
          <w:lang w:val="id_ID" w:bidi="id_ID"/>
        </w:rPr>
        <w:t>Raja segala raja dan Tuan di atas segala tuan</w:t>
      </w:r>
      <w:r>
        <w:rPr>
          <w:lang w:val="id_ID" w:bidi="id_ID"/>
        </w:rPr>
        <w:t>" (</w:t>
      </w:r>
      <w:r>
        <w:rPr>
          <w:lang w:val="id_ID" w:bidi="id_ID"/>
        </w:rPr>
        <w:t>Why. 19:16</w:t>
      </w:r>
      <w:r>
        <w:rPr>
          <w:lang w:val="id_ID" w:bidi="id_ID"/>
        </w:rPr>
        <w:t xml:space="preserve">; bdk. </w:t>
      </w:r>
      <w:r>
        <w:rPr>
          <w:lang w:val="id_ID" w:bidi="id_ID"/>
        </w:rPr>
        <w:t>Flp. 2:11</w:t>
      </w:r>
      <w:r>
        <w:rPr>
          <w:lang w:val="id_ID" w:bidi="id_ID"/>
        </w:rPr>
        <w:t>), tetapi sementara itu ketuhanan-Nya diakui dalam ibadah gereja.</w:t>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 xml:space="preserve">Ungkapan yang digunakan dalam Alkitab untuk menggambarkan periode terakhir dunia seperti yang kita kenal. Dalam Perjanjian Lama, hari-hari terakhir dilihat sebagai waktu ketika janji-janji Mesias akan menjadi kenyataan (lihat </w:t>
      </w:r>
      <w:r>
        <w:rPr>
          <w:lang w:val="id_ID" w:bidi="id_ID"/>
        </w:rPr>
        <w:t>Yes. 2:2</w:t>
      </w:r>
      <w:r>
        <w:rPr>
          <w:lang w:val="id_ID" w:bidi="id_ID"/>
        </w:rPr>
        <w:t xml:space="preserve">; </w:t>
      </w:r>
      <w:r>
        <w:rPr>
          <w:lang w:val="id_ID" w:bidi="id_ID"/>
        </w:rPr>
        <w:t>Mi. 4:1</w:t>
      </w:r>
      <w:r>
        <w:rPr>
          <w:lang w:val="id_ID" w:bidi="id_ID"/>
        </w:rPr>
        <w:t xml:space="preserve">). Dalam Perjanjian Baru, para penulis percaya bahwa mereka sudah hidup di hari-hari terakhir, yang mereka lihat sebagai era injil. Misalnya, Petrus menjelaskan bahwa peristiwa pada Hari Pentakosta memenuhi nubuat dari </w:t>
      </w:r>
      <w:r>
        <w:rPr>
          <w:lang w:val="id_ID" w:bidi="id_ID"/>
        </w:rPr>
        <w:t>Yl. 2:28</w:t>
      </w:r>
      <w:r>
        <w:rPr>
          <w:lang w:val="id_ID" w:bidi="id_ID"/>
        </w:rPr>
        <w:t>: “</w:t>
      </w:r>
      <w:r>
        <w:rPr>
          <w:lang w:val="id_ID" w:bidi="id_ID"/>
        </w:rP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t xml:space="preserve"> </w:t>
      </w:r>
      <w:r>
        <w:rPr>
          <w:lang w:val="id_ID" w:bidi="id_ID"/>
        </w:rPr>
        <w:t>Juga ke atas hamba-hamba-Ku laki-laki dan perempuan akan Kucurahkan Roh-Ku pada hari-hari itu dan mereka akan bernubuat</w:t>
      </w:r>
      <w:r>
        <w:rPr>
          <w:lang w:val="id_ID" w:bidi="id_ID"/>
        </w:rPr>
        <w:t>.” (</w:t>
      </w:r>
      <w:r>
        <w:rPr>
          <w:lang w:val="id_ID" w:bidi="id_ID"/>
        </w:rPr>
        <w:t>Kisah 2:17–18</w:t>
      </w:r>
      <w:r>
        <w:rPr>
          <w:lang w:val="id_ID" w:bidi="id_ID"/>
        </w:rPr>
        <w:t>). Penulis surat kepada orang Ibrani mengatakan, “</w:t>
      </w:r>
      <w:r>
        <w:rPr>
          <w:lang w:val="id_ID" w:bidi="id_ID"/>
        </w:rPr>
        <w:t>Setelah pada zaman dahulu Allah berulang kali dan dalam pelbagai cara berbicara kepada nenek moyang kita dengan perantaraan nabi-nabi,</w:t>
      </w:r>
      <w:r>
        <w:rPr>
          <w:lang w:val="id_ID" w:bidi="id_ID"/>
        </w:rPr>
        <w:t xml:space="preserve"> </w:t>
      </w:r>
      <w:r>
        <w:rPr>
          <w:lang w:val="id_ID" w:bidi="id_ID"/>
        </w:rPr>
        <w:t xml:space="preserve">maka pada zaman akhir ini Ia telah berbicara kepada kita dengan perantaraan Anak-Nya … </w:t>
      </w:r>
      <w:r>
        <w:rPr>
          <w:lang w:val="id_ID" w:bidi="id_ID"/>
        </w:rPr>
        <w:t>” (</w:t>
      </w:r>
      <w:r>
        <w:rPr>
          <w:lang w:val="id_ID" w:bidi="id_ID"/>
        </w:rPr>
        <w:t>Ibr. 1:1–2</w:t>
      </w:r>
      <w:r>
        <w:rPr>
          <w:lang w:val="id_ID" w:bidi="id_ID"/>
        </w:rPr>
        <w:t>).</w:t>
      </w:r>
    </w:p>
    <w:p>
      <w:pPr/>
      <w:r>
        <w:rPr>
          <w:lang w:val="id_ID" w:bidi="id_ID"/>
        </w:rPr>
      </w:r>
      <w:r>
        <w:rPr>
          <w:lang w:val="id_ID" w:bidi="id_ID"/>
        </w:rP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pPr/>
      <w:r>
        <w:rPr>
          <w:lang w:val="id_ID" w:bidi="id_ID"/>
        </w:rPr>
      </w:r>
      <w:r>
        <w:rPr>
          <w:lang w:val="id_ID" w:bidi="id_ID"/>
        </w:rP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rPr>
          <w:lang w:val="id_ID" w:bidi="id_ID"/>
        </w:rPr>
        <w:t>waktu ini adalah waktu yang terakhir, dan seperti yang telah kamu dengar, seorang antikristus akan datang, sekarang telah bangkit banyak antikristus. Itulah tandanya, bahwa waktu ini benar-benar adalah waktu yang terakhir.</w:t>
      </w:r>
      <w:r>
        <w:rPr>
          <w:lang w:val="id_ID" w:bidi="id_ID"/>
        </w:rPr>
        <w:t>” (</w:t>
      </w:r>
      <w:r>
        <w:rPr>
          <w:lang w:val="id_ID" w:bidi="id_ID"/>
        </w:rPr>
        <w:t>1Yoh. 2:18</w:t>
      </w:r>
      <w:r>
        <w:rPr>
          <w:lang w:val="id_ID" w:bidi="id_ID"/>
        </w:rPr>
        <w:t>). Akhir dari hari-hari terakhir ini selalu dekat, dan itu pasti akan datang suatu hari nanti. Inilah mengapa Kristus mendesak kita untuk berjaga-jaga. Kita tidak tahu hari atau jam kedatangan-Nya yang mulia. Itu akan menutup hari-hari terakhir ini (</w:t>
      </w:r>
      <w:r>
        <w:rPr>
          <w:lang w:val="id_ID" w:bidi="id_ID"/>
        </w:rPr>
        <w:t>Mat. 24:44</w:t>
      </w:r>
      <w:r>
        <w:rPr>
          <w:lang w:val="id_ID" w:bidi="id_ID"/>
        </w:rPr>
        <w:t xml:space="preserve">; </w:t>
      </w:r>
      <w:r>
        <w:rPr>
          <w:lang w:val="id_ID" w:bidi="id_ID"/>
        </w:rPr>
        <w:t>25:13</w:t>
      </w:r>
      <w:r>
        <w:rPr>
          <w:lang w:val="id_ID" w:bidi="id_ID"/>
        </w:rPr>
        <w:t>).</w:t>
      </w:r>
    </w:p>
    <w:p>
      <w:pPr/>
      <w:r>
        <w:rPr>
          <w:lang w:val="id_ID" w:bidi="id_ID"/>
        </w:rPr>
      </w:r>
      <w:r>
        <w:rPr>
          <w:lang w:val="id_ID" w:bidi="id_ID"/>
        </w:rP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r>
        <w:rPr>
          <w:lang w:val="id_ID" w:bidi="id_ID"/>
        </w:rPr>
        <w:t>Yes. 2:12–22</w:t>
      </w:r>
      <w:r>
        <w:rPr>
          <w:lang w:val="id_ID" w:bidi="id_ID"/>
        </w:rPr>
        <w:t xml:space="preserve">; </w:t>
      </w:r>
      <w:r>
        <w:rPr>
          <w:lang w:val="id_ID" w:bidi="id_ID"/>
        </w:rPr>
        <w:t>Yeh. 13:5</w:t>
      </w:r>
      <w:r>
        <w:rPr>
          <w:lang w:val="id_ID" w:bidi="id_ID"/>
        </w:rPr>
        <w:t xml:space="preserve">; </w:t>
      </w:r>
      <w:r>
        <w:rPr>
          <w:lang w:val="id_ID" w:bidi="id_ID"/>
        </w:rPr>
        <w:t>Yl. 1:15</w:t>
      </w:r>
      <w:r>
        <w:rPr>
          <w:lang w:val="id_ID" w:bidi="id_ID"/>
        </w:rPr>
        <w:t xml:space="preserve">; </w:t>
      </w:r>
      <w:r>
        <w:rPr>
          <w:lang w:val="id_ID" w:bidi="id_ID"/>
        </w:rPr>
        <w:t>2:1, 11</w:t>
      </w:r>
      <w:r>
        <w:rPr>
          <w:lang w:val="id_ID" w:bidi="id_ID"/>
        </w:rPr>
        <w:t xml:space="preserve">; </w:t>
      </w:r>
      <w:r>
        <w:rPr>
          <w:lang w:val="id_ID" w:bidi="id_ID"/>
        </w:rPr>
        <w:t>Am. 5:18–24</w:t>
      </w:r>
      <w:r>
        <w:rPr>
          <w:lang w:val="id_ID" w:bidi="id_ID"/>
        </w:rPr>
        <w:t xml:space="preserve">; </w:t>
      </w:r>
      <w:r>
        <w:rPr>
          <w:lang w:val="id_ID" w:bidi="id_ID"/>
        </w:rPr>
        <w:t>Zef. 1:7, 14</w:t>
      </w:r>
      <w:r>
        <w:rPr>
          <w:lang w:val="id_ID" w:bidi="id_ID"/>
        </w:rPr>
        <w:t>). Klimaks dari hari-hari terakhir ini, dan dengan demikian dari seluruh sejarah, akan menjadi "hari Tuhan," yang akan datang secara tiba-tiba ke dunia (</w:t>
      </w:r>
      <w:r>
        <w:rPr>
          <w:lang w:val="id_ID" w:bidi="id_ID"/>
        </w:rPr>
        <w:t>1Tes. 5:2</w:t>
      </w:r>
      <w:r>
        <w:rPr>
          <w:lang w:val="id_ID" w:bidi="id_ID"/>
        </w:rP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r>
        <w:rPr>
          <w:lang w:val="id_ID" w:bidi="id_ID"/>
        </w:rPr>
        <w:t>Rm. 8:19–25</w:t>
      </w:r>
      <w:r>
        <w:rPr>
          <w:lang w:val="id_ID" w:bidi="id_ID"/>
        </w:rPr>
        <w:t xml:space="preserve">; </w:t>
      </w:r>
      <w:r>
        <w:rPr>
          <w:lang w:val="id_ID" w:bidi="id_ID"/>
        </w:rPr>
        <w:t>1Yoh. 3:2</w:t>
      </w:r>
      <w:r>
        <w:rPr>
          <w:lang w:val="id_ID" w:bidi="id_ID"/>
        </w:rPr>
        <w:t xml:space="preserve">; </w:t>
      </w:r>
      <w:r>
        <w:rPr>
          <w:lang w:val="id_ID" w:bidi="id_ID"/>
        </w:rPr>
        <w:t>Why. 21:1–8</w:t>
      </w:r>
      <w:r>
        <w:rPr>
          <w:lang w:val="id_ID" w:bidi="id_ID"/>
        </w:rPr>
        <w:t>).</w:t>
      </w:r>
    </w:p>
    <w:p>
      <w:pPr/>
      <w:r>
        <w:rPr>
          <w:lang w:val="id_ID" w:bidi="id_ID"/>
        </w:rPr>
      </w:r>
      <w:r>
        <w:rPr>
          <w:lang w:val="id_ID" w:bidi="id_ID"/>
        </w:rP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r>
        <w:rPr>
          <w:lang w:val="id_ID" w:bidi="id_ID"/>
        </w:rPr>
        <w:t>1Yoh. 2:28)</w:t>
      </w:r>
      <w:r>
        <w:rPr>
          <w:lang w:val="id_ID" w:bidi="id_ID"/>
        </w:rPr>
        <w:t>. Paulus menulis, “</w:t>
      </w:r>
      <w:r>
        <w:rPr>
          <w:lang w:val="id_ID" w:bidi="id_ID"/>
        </w:rPr>
        <w:t>Sekali kelak pekerjaan masing-masing orang akan nampak. Karena hari Tuhan akan menyatakannya, sebab ia akan nampak dengan api dan bagaimana pekerjaan masing-masing orang akan diuji oleh api itu. Jika pekerjaan yang dibangun seseorang tahan uji, ia akan mendapat upah</w:t>
      </w:r>
      <w:r>
        <w:rPr>
          <w:lang w:val="id_ID" w:bidi="id_ID"/>
        </w:rPr>
        <w:t>” (</w:t>
      </w:r>
      <w:r>
        <w:rPr>
          <w:lang w:val="id_ID" w:bidi="id_ID"/>
        </w:rPr>
        <w:t>1Kor. 3:13–15</w:t>
      </w:r>
      <w:r>
        <w:rPr>
          <w:lang w:val="id_ID" w:bidi="id_ID"/>
        </w:rPr>
        <w:t>).</w:t>
      </w:r>
    </w:p>
    <w:p>
      <w:pPr/>
      <w:r>
        <w:rPr>
          <w:lang w:val="id_ID" w:bidi="id_ID"/>
        </w:rPr>
      </w:r>
      <w:r>
        <w:rPr>
          <w:lang w:val="id_ID" w:bidi="id_ID"/>
        </w:rPr>
        <w:t>Hari-hari terakhir akan berakhir. Kemudian, kerajaan Kristus akan dimulai. Allah akan menjadi segalanya dalam segalanya (</w:t>
      </w:r>
      <w:r>
        <w:rPr>
          <w:lang w:val="id_ID" w:bidi="id_ID"/>
        </w:rPr>
        <w:t>1Kor. 15:28</w:t>
      </w:r>
      <w:r>
        <w:rPr>
          <w:lang w:val="id_ID" w:bidi="id_ID"/>
        </w:rPr>
        <w:t xml:space="preserve">; </w:t>
      </w:r>
      <w:r>
        <w:rPr>
          <w:lang w:val="id_ID" w:bidi="id_ID"/>
        </w:rPr>
        <w:t>Flp. 3:20–21</w:t>
      </w:r>
      <w:r>
        <w:rPr>
          <w:lang w:val="id_ID" w:bidi="id_ID"/>
        </w:rPr>
        <w:t>). Hari terakhir juga merupakan hari kemenangan dan kebangkitan. Kristus telah berjanji untuk membangkitkan semua orang yang percaya kepadanya (</w:t>
      </w:r>
      <w:r>
        <w:rPr>
          <w:lang w:val="id_ID" w:bidi="id_ID"/>
        </w:rPr>
        <w:t>Yoh. 6:39–44, 54</w:t>
      </w:r>
      <w:r>
        <w:rPr>
          <w:lang w:val="id_ID" w:bidi="id_ID"/>
        </w:rPr>
        <w:t xml:space="preserve">). Hari-hari terakhir seperti malam jika dibandingkan dengan kemuliaan yang akan diungkapkan pada kedatangan Kristus, jadi akhir dari hari-hari terakhir ini juga akan menjadi awal dari hari Allah yang tak berujung (lihat </w:t>
      </w:r>
      <w:r>
        <w:rPr>
          <w:lang w:val="id_ID" w:bidi="id_ID"/>
        </w:rPr>
        <w:t>Rm. 13:11–12</w:t>
      </w:r>
      <w:r>
        <w:rPr>
          <w:lang w:val="id_ID" w:bidi="id_ID"/>
        </w:rPr>
        <w:t xml:space="preserve">). Mengetahui bahwa kita berada di hari-hari terakhir dan bahwa hari terakhir semakin mendekat seharusnya sangat mempengaruhi bagaimana kita menjalani hidup kita hari ini (lihat </w:t>
      </w:r>
      <w:r>
        <w:rPr>
          <w:lang w:val="id_ID" w:bidi="id_ID"/>
        </w:rPr>
        <w:t>2Ptr. 3:11–14</w:t>
      </w:r>
      <w:r>
        <w:rPr>
          <w:lang w:val="id_ID" w:bidi="id_ID"/>
        </w:rPr>
        <w:t>).</w:t>
      </w:r>
    </w:p>
    <w:p>
      <w:pPr/>
      <w:r>
        <w:rPr>
          <w:lang w:val="id_ID" w:bidi="id_ID"/>
        </w:rPr>
      </w:r>
      <w:r>
        <w:rPr>
          <w:lang w:val="id_ID" w:bidi="id_ID"/>
        </w:rP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r>
        <w:rPr>
          <w:lang w:val="id_ID" w:bidi="id_ID"/>
        </w:rPr>
        <w:t>Rm. 8:23</w:t>
      </w:r>
      <w:r>
        <w:rPr>
          <w:lang w:val="id_ID" w:bidi="id_ID"/>
        </w:rPr>
        <w:t xml:space="preserve">; </w:t>
      </w:r>
      <w:r>
        <w:rPr>
          <w:lang w:val="id_ID" w:bidi="id_ID"/>
        </w:rPr>
        <w:t>2Kor. 1:22</w:t>
      </w:r>
      <w:r>
        <w:rPr>
          <w:lang w:val="id_ID" w:bidi="id_ID"/>
        </w:rPr>
        <w:t xml:space="preserve">; </w:t>
      </w:r>
      <w:r>
        <w:rPr>
          <w:lang w:val="id_ID" w:bidi="id_ID"/>
        </w:rPr>
        <w:t>5:5</w:t>
      </w:r>
      <w:r>
        <w:rPr>
          <w:lang w:val="id_ID" w:bidi="id_ID"/>
        </w:rPr>
        <w:t xml:space="preserve">; </w:t>
      </w:r>
      <w:r>
        <w:rPr>
          <w:lang w:val="id_ID" w:bidi="id_ID"/>
        </w:rPr>
        <w:t>Ef. 1:14</w:t>
      </w:r>
      <w:r>
        <w:rPr>
          <w:lang w:val="id_ID" w:bidi="id_ID"/>
        </w:rPr>
        <w:t>). Sementara itu, kita bisa sepakat dengan rasul Paulus bahwa penderitaan hari-hari terakhir ini tidak sebanding dengan kemuliaan yang akan dinyatakan kepada kita (</w:t>
      </w:r>
      <w:r>
        <w:rPr>
          <w:lang w:val="id_ID" w:bidi="id_ID"/>
        </w:rPr>
        <w:t>Rm. 8:18</w:t>
      </w:r>
      <w:r>
        <w:rPr>
          <w:lang w:val="id_ID" w:bidi="id_ID"/>
        </w:rPr>
        <w:t>). Hari-hari sekarang juga merupakan waktu untuk mengambil tanggung jawab dan perlu dimanfaatkan. Orang Kristen memiliki tanggung jawab untuk memberitakan Injil ke seluruh dunia (</w:t>
      </w:r>
      <w:r>
        <w:rPr>
          <w:lang w:val="id_ID" w:bidi="id_ID"/>
        </w:rPr>
        <w:t>Mat. 28:19–20</w:t>
      </w:r>
      <w:r>
        <w:rPr>
          <w:lang w:val="id_ID" w:bidi="id_ID"/>
        </w:rPr>
        <w:t xml:space="preserve">; </w:t>
      </w:r>
      <w:r>
        <w:rPr>
          <w:lang w:val="id_ID" w:bidi="id_ID"/>
        </w:rPr>
        <w:t>Kisah 1:8</w:t>
      </w:r>
      <w:r>
        <w:rPr>
          <w:lang w:val="id_ID" w:bidi="id_ID"/>
        </w:rPr>
        <w:t>), dan Allah memerintahkan semua orang di mana saja untuk bertobat (</w:t>
      </w:r>
      <w:r>
        <w:rPr>
          <w:lang w:val="id_ID" w:bidi="id_ID"/>
        </w:rPr>
        <w:t>Kisah 17:30</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Kedatangan Kristus Kali Kedua</w:t>
      </w:r>
      <w:r>
        <w:rPr>
          <w:lang w:val="id_ID" w:bidi="id_ID"/>
        </w:rPr>
        <w:t>.</w:t>
      </w:r>
      <w:r>
        <w:rPr>
          <w:lang w:val="id_ID" w:bidi="id_ID"/>
        </w:rPr>
      </w:r>
      <w:r>
        <w:rPr>
          <w:lang w:val="id_ID" w:bidi="id_ID"/>
        </w:rPr>
      </w:r>
    </w:p>
    <w:p>
      <w:pPr/>
      <w:r>
        <w:rPr>
          <w:lang w:val="id_ID" w:bidi="id_ID"/>
        </w:rPr>
      </w:r>
    </w:p>
    <w:p>
      <w:pPr>
        <w:pStyle w:val="Heading2"/>
      </w:pPr>
      <w:r>
        <w:rPr>
          <w:lang w:val="id_ID" w:bidi="id_ID"/>
        </w:rPr>
        <w:t>Hukum, Konsep Alkitabiah</w:t>
      </w:r>
      <w:r>
        <w:rPr>
          <w:lang w:val="id_ID" w:bidi="id_ID"/>
        </w:rPr>
      </w:r>
    </w:p>
    <w:p>
      <w:pPr/>
      <w:r>
        <w:rPr>
          <w:lang w:val="id_ID" w:bidi="id_ID"/>
        </w:rPr>
      </w:r>
      <w:r>
        <w:rPr>
          <w:lang w:val="id_ID" w:bidi="id_ID"/>
        </w:rPr>
        <w:t>Cara Allah menguduskan umat-Nya bagi diri-Nya. Sifat dan isi "hukum" mungkin berubah, tetapi tujuannya tetap sama: kedewasaan dan keserupaan dengan gambar Allah.</w:t>
      </w:r>
    </w:p>
    <w:p>
      <w:pPr/>
      <w:r>
        <w:rPr>
          <w:lang w:val="id_ID" w:bidi="id_ID"/>
        </w:rPr>
      </w:r>
      <w:r>
        <w:rPr>
          <w:lang w:val="id_ID" w:bidi="id_ID"/>
        </w:rPr>
        <w:t>Pratinjau</w:t>
      </w:r>
    </w:p>
    <w:p>
      <w:pPr/>
      <w:r>
        <w:rPr>
          <w:lang w:val="id_ID" w:bidi="id_ID"/>
        </w:rPr>
      </w:r>
      <w:r>
        <w:rPr>
          <w:lang w:val="id_ID" w:bidi="id_ID"/>
        </w:rPr>
        <w:t>• Konteks Sejarah</w:t>
      </w:r>
    </w:p>
    <w:p>
      <w:pPr/>
      <w:r>
        <w:rPr>
          <w:lang w:val="id_ID" w:bidi="id_ID"/>
        </w:rPr>
      </w:r>
      <w:r>
        <w:rPr>
          <w:lang w:val="id_ID" w:bidi="id_ID"/>
        </w:rPr>
        <w:t>• Hukum dalam Perjanjian Lama</w:t>
      </w:r>
    </w:p>
    <w:p>
      <w:pPr/>
      <w:r>
        <w:rPr>
          <w:lang w:val="id_ID" w:bidi="id_ID"/>
        </w:rPr>
      </w:r>
      <w:r>
        <w:rPr>
          <w:lang w:val="id_ID" w:bidi="id_ID"/>
        </w:rPr>
        <w:t>• Hukum Israel dan Timur Dekat Kuno</w:t>
      </w:r>
    </w:p>
    <w:p>
      <w:pPr/>
      <w:r>
        <w:rPr>
          <w:lang w:val="id_ID" w:bidi="id_ID"/>
        </w:rPr>
      </w:r>
      <w:r>
        <w:rPr>
          <w:lang w:val="id_ID" w:bidi="id_ID"/>
        </w:rPr>
        <w:t>• Hukum Perjanjian Lama</w:t>
      </w:r>
    </w:p>
    <w:p>
      <w:pPr/>
      <w:r>
        <w:rPr>
          <w:lang w:val="id_ID" w:bidi="id_ID"/>
        </w:rPr>
      </w:r>
      <w:r>
        <w:rPr>
          <w:lang w:val="id_ID" w:bidi="id_ID"/>
        </w:rPr>
        <w:t>• Tujuan Hukum</w:t>
      </w:r>
    </w:p>
    <w:p>
      <w:pPr>
        <w:pStyle w:val="Heading3"/>
      </w:pPr>
      <w:r>
        <w:rPr>
          <w:lang w:val="id_ID" w:bidi="id_ID"/>
        </w:rPr>
        <w:t>Konteks Sejarah</w:t>
      </w:r>
    </w:p>
    <w:p>
      <w:pPr/>
      <w:r>
        <w:rPr>
          <w:lang w:val="id_ID" w:bidi="id_ID"/>
        </w:rPr>
      </w:r>
      <w:r>
        <w:rPr>
          <w:lang w:val="id_ID" w:bidi="id_ID"/>
        </w:rPr>
        <w:t>Ketika manusia diciptakan menurut gambar Allah, ia menerima kemuliaan, kekuasaan, dan pemeliharaan untuk kebutuhan sehari-harinya dari Sang Pencipta-Raja (</w:t>
      </w:r>
      <w:r>
        <w:rPr>
          <w:lang w:val="id_ID" w:bidi="id_ID"/>
        </w:rPr>
        <w:t>Kej. 1:27–30</w:t>
      </w:r>
      <w:r>
        <w:rPr>
          <w:lang w:val="id_ID" w:bidi="id_ID"/>
        </w:rP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r>
        <w:rPr>
          <w:lang w:val="id_ID" w:bidi="id_ID"/>
        </w:rPr>
        <w:t>2:17</w:t>
      </w:r>
      <w:r>
        <w:rPr>
          <w:lang w:val="id_ID" w:bidi="id_ID"/>
        </w:rPr>
        <w:t>). Ketidaktaatannya membuatnya tidak layak untuk bersekutu dengan Raja yang agung. Dia memberontak dan secara alami penuh dengan pengkhianatan, seperti yang ditunjukkan oleh kisah berikutnya tentang Kain (</w:t>
      </w:r>
      <w:r>
        <w:rPr>
          <w:lang w:val="id_ID" w:bidi="id_ID"/>
        </w:rPr>
        <w:t>Kej. 4:1–16</w:t>
      </w:r>
      <w:r>
        <w:rPr>
          <w:lang w:val="id_ID" w:bidi="id_ID"/>
        </w:rPr>
        <w:t>), generasi Air Bah (</w:t>
      </w:r>
      <w:r>
        <w:rPr>
          <w:lang w:val="id_ID" w:bidi="id_ID"/>
        </w:rPr>
        <w:t>Kej. 6:1–13</w:t>
      </w:r>
      <w:r>
        <w:rPr>
          <w:lang w:val="id_ID" w:bidi="id_ID"/>
        </w:rPr>
        <w:t>), Ham dan Kanaan (</w:t>
      </w:r>
      <w:r>
        <w:rPr>
          <w:lang w:val="id_ID" w:bidi="id_ID"/>
        </w:rPr>
        <w:t>Kej. 9:18–26</w:t>
      </w:r>
      <w:r>
        <w:rPr>
          <w:lang w:val="id_ID" w:bidi="id_ID"/>
        </w:rPr>
        <w:t xml:space="preserve">; </w:t>
      </w:r>
      <w:r>
        <w:rPr>
          <w:lang w:val="id_ID" w:bidi="id_ID"/>
        </w:rPr>
        <w:t>10:6–20</w:t>
      </w:r>
      <w:r>
        <w:rPr>
          <w:lang w:val="id_ID" w:bidi="id_ID"/>
        </w:rPr>
        <w:t>), dan Menara Babel (</w:t>
      </w:r>
      <w:r>
        <w:rPr>
          <w:lang w:val="id_ID" w:bidi="id_ID"/>
        </w:rPr>
        <w:t>Kej. 11:1–9</w:t>
      </w:r>
      <w:r>
        <w:rPr>
          <w:lang w:val="id_ID" w:bidi="id_ID"/>
        </w:rPr>
        <w:t>).</w:t>
      </w:r>
    </w:p>
    <w:p>
      <w:pPr/>
      <w:r>
        <w:rPr>
          <w:lang w:val="id_ID" w:bidi="id_ID"/>
        </w:rPr>
      </w:r>
      <w:r>
        <w:rPr>
          <w:lang w:val="id_ID" w:bidi="id_ID"/>
        </w:rPr>
        <w:t>Namun, di tengah semua ini Tuhan dengan murah hati memanggil Abraham. Dia berjanji untuk memberkatinya, keturunannya, dan keluarga-keluarga di bumi yang akan tergabung dalam ekspresi iman yang sama (</w:t>
      </w:r>
      <w:r>
        <w:rPr>
          <w:lang w:val="id_ID" w:bidi="id_ID"/>
        </w:rPr>
        <w:t>Kej. 12:2–3</w:t>
      </w:r>
      <w:r>
        <w:rPr>
          <w:lang w:val="id_ID" w:bidi="id_ID"/>
        </w:rPr>
        <w:t xml:space="preserve">; </w:t>
      </w:r>
      <w:r>
        <w:rPr>
          <w:lang w:val="id_ID" w:bidi="id_ID"/>
        </w:rPr>
        <w:t>17:4–7</w:t>
      </w:r>
      <w:r>
        <w:rPr>
          <w:lang w:val="id_ID" w:bidi="id_ID"/>
        </w:rPr>
        <w:t>). Abraham menanggapi Allah dengan iman (</w:t>
      </w:r>
      <w:r>
        <w:rPr>
          <w:lang w:val="id_ID" w:bidi="id_ID"/>
        </w:rPr>
        <w:t xml:space="preserve">Kej. </w:t>
      </w:r>
      <w:r>
        <w:rPr>
          <w:lang w:val="id_ID" w:bidi="id_ID"/>
        </w:rPr>
        <w:t>15:6</w:t>
      </w:r>
      <w:r>
        <w:rPr>
          <w:lang w:val="id_ID" w:bidi="id_ID"/>
        </w:rPr>
        <w:t>), dengan sukarela menjalankan ritual sunat sebagai tanda perjanjian (</w:t>
      </w:r>
      <w:r>
        <w:rPr>
          <w:lang w:val="id_ID" w:bidi="id_ID"/>
        </w:rPr>
        <w:t xml:space="preserve">Kej. </w:t>
      </w:r>
      <w:r>
        <w:rPr>
          <w:lang w:val="id_ID" w:bidi="id_ID"/>
        </w:rPr>
        <w:t>17:10</w:t>
      </w:r>
      <w:r>
        <w:rPr>
          <w:lang w:val="id_ID" w:bidi="id_ID"/>
        </w:rPr>
        <w:t xml:space="preserve">; bdk. </w:t>
      </w:r>
      <w:r>
        <w:rPr>
          <w:lang w:val="id_ID" w:bidi="id_ID"/>
        </w:rPr>
        <w:t xml:space="preserve">Kej. </w:t>
      </w:r>
      <w:r>
        <w:rPr>
          <w:lang w:val="id_ID" w:bidi="id_ID"/>
        </w:rPr>
        <w:t>21:4</w:t>
      </w:r>
      <w:r>
        <w:rPr>
          <w:lang w:val="id_ID" w:bidi="id_ID"/>
        </w:rPr>
        <w:t>), dan berjalan di hadapan Allah dengan tulus hati / tidak bercela (</w:t>
      </w:r>
      <w:r>
        <w:rPr>
          <w:lang w:val="id_ID" w:bidi="id_ID"/>
        </w:rPr>
        <w:t xml:space="preserve">Kej. </w:t>
      </w:r>
      <w:r>
        <w:rPr>
          <w:lang w:val="id_ID" w:bidi="id_ID"/>
        </w:rPr>
        <w:t>17:1</w:t>
      </w:r>
      <w:r>
        <w:rPr>
          <w:lang w:val="id_ID" w:bidi="id_ID"/>
        </w:rPr>
        <w:t>). Abraham kemudian belajar bahwa Allah telah memilihnya secara berdaulat dan murah hati dengan tujuan agar keluarga Abraham menjadi berbeda dari bangsa-bangsa lain "dengan melakukan kebenaran dan keadilan" (</w:t>
      </w:r>
      <w:r>
        <w:rPr>
          <w:lang w:val="id_ID" w:bidi="id_ID"/>
        </w:rPr>
        <w:t xml:space="preserve">Kej. </w:t>
      </w:r>
      <w:r>
        <w:rPr>
          <w:lang w:val="id_ID" w:bidi="id_ID"/>
        </w:rPr>
        <w:t>18:19</w:t>
      </w:r>
      <w:r>
        <w:rPr>
          <w:lang w:val="id_ID" w:bidi="id_ID"/>
        </w:rPr>
        <w:t>). Tuhan berkenan kepada hamba-Nya Abraham, yang, meskipun belum menerima hukum yang rinci, adalah seorang yang berintegritas. Hatinya benar di hadapan Allah, sehingga dia dengan sukarela melakukan apa yang diperintahkan Allah.</w:t>
      </w:r>
    </w:p>
    <w:p>
      <w:pPr/>
      <w:r>
        <w:rPr>
          <w:lang w:val="id_ID" w:bidi="id_ID"/>
        </w:rPr>
      </w:r>
      <w:r>
        <w:rPr>
          <w:lang w:val="id_ID" w:bidi="id_ID"/>
        </w:rPr>
        <w:t>Bapa iman adalah bapa orang beriman; Tuhan bersaksi bahwa Abraham “</w:t>
      </w:r>
      <w:r>
        <w:rPr>
          <w:lang w:val="id_ID" w:bidi="id_ID"/>
        </w:rPr>
        <w:t>mendengarkan firman-Ku dan memelihara kewajibannya kepada-Ku, yaitu segala perintah, ketetapan dan hukum-Ku</w:t>
      </w:r>
      <w:r>
        <w:rPr>
          <w:lang w:val="id_ID" w:bidi="id_ID"/>
        </w:rPr>
        <w:t>” (</w:t>
      </w:r>
      <w:r>
        <w:rPr>
          <w:lang w:val="id_ID" w:bidi="id_ID"/>
        </w:rPr>
        <w:t>Kej. 26:5</w:t>
      </w:r>
      <w:r>
        <w:rPr>
          <w:lang w:val="id_ID" w:bidi="id_ID"/>
        </w:rPr>
        <w:t>). Imannya menghasilkan buah-buah kebenaran (</w:t>
      </w:r>
      <w:r>
        <w:rPr>
          <w:lang w:val="id_ID" w:bidi="id_ID"/>
        </w:rPr>
        <w:t>Yak. 2:21–24</w:t>
      </w:r>
      <w:r>
        <w:rPr>
          <w:lang w:val="id_ID" w:bidi="id_ID"/>
        </w:rPr>
        <w:t>).</w:t>
      </w:r>
    </w:p>
    <w:p>
      <w:pPr/>
      <w:r>
        <w:rPr>
          <w:lang w:val="id_ID" w:bidi="id_ID"/>
        </w:rPr>
      </w:r>
      <w:r>
        <w:rPr>
          <w:lang w:val="id_ID" w:bidi="id_ID"/>
        </w:rP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r>
        <w:rPr>
          <w:lang w:val="id_ID" w:bidi="id_ID"/>
        </w:rPr>
        <w:t>Kel. 32:9</w:t>
      </w:r>
      <w:r>
        <w:rPr>
          <w:lang w:val="id_ID" w:bidi="id_ID"/>
        </w:rPr>
        <w:t xml:space="preserve">; </w:t>
      </w:r>
      <w:r>
        <w:rPr>
          <w:lang w:val="id_ID" w:bidi="id_ID"/>
        </w:rPr>
        <w:t>33:3, 5</w:t>
      </w:r>
      <w:r>
        <w:rPr>
          <w:lang w:val="id_ID" w:bidi="id_ID"/>
        </w:rPr>
        <w:t xml:space="preserve">; </w:t>
      </w:r>
      <w:r>
        <w:rPr>
          <w:lang w:val="id_ID" w:bidi="id_ID"/>
        </w:rPr>
        <w:t>34:9</w:t>
      </w:r>
      <w:r>
        <w:rPr>
          <w:lang w:val="id_ID" w:bidi="id_ID"/>
        </w:rPr>
        <w:t xml:space="preserve">; </w:t>
      </w:r>
      <w:r>
        <w:rPr>
          <w:lang w:val="id_ID" w:bidi="id_ID"/>
        </w:rPr>
        <w:t>Ul. 9:6, 13</w:t>
      </w:r>
      <w:r>
        <w:rPr>
          <w:lang w:val="id_ID" w:bidi="id_ID"/>
        </w:rPr>
        <w:t>). Meskipun mereka telah menunjukkan karakter mereka, Tuhan setia kepada Abraham dengan mengikat perjanjian dengan mereka. Israel menjadi umat-Nya, imamat rajani-Nya, bangsa kudus-Nya (</w:t>
      </w:r>
      <w:r>
        <w:rPr>
          <w:lang w:val="id_ID" w:bidi="id_ID"/>
        </w:rPr>
        <w:t>Kel. 19:5–6</w:t>
      </w:r>
      <w:r>
        <w:rPr>
          <w:lang w:val="id_ID" w:bidi="id_ID"/>
        </w:rPr>
        <w:t xml:space="preserve">; </w:t>
      </w:r>
      <w:r>
        <w:rPr>
          <w:lang w:val="id_ID" w:bidi="id_ID"/>
        </w:rPr>
        <w:t>Ul. 26:18–19</w:t>
      </w:r>
      <w:r>
        <w:rPr>
          <w:lang w:val="id_ID" w:bidi="id_ID"/>
        </w:rPr>
        <w:t>). Dia memberikan Israel Sepuluh Perintah, hukum, dan perjanjian, yang dilambangkan oleh dua loh batu kesaksian (</w:t>
      </w:r>
      <w:r>
        <w:rPr>
          <w:lang w:val="id_ID" w:bidi="id_ID"/>
        </w:rPr>
        <w:t>Kel. 32:15–16</w:t>
      </w:r>
      <w:r>
        <w:rPr>
          <w:lang w:val="id_ID" w:bidi="id_ID"/>
        </w:rPr>
        <w:t>). Bahkan setelah Musa memecahkannya dalam kemarahan karena penyembahan berhala umat terhadap anak lembu emas, Tuhan memperbarui perjanjian-Nya dengan menulis kembali kata-kata perjanjian (</w:t>
      </w:r>
      <w:r>
        <w:rPr>
          <w:lang w:val="id_ID" w:bidi="id_ID"/>
        </w:rPr>
        <w:t>Kel. 34:28</w:t>
      </w:r>
      <w:r>
        <w:rPr>
          <w:lang w:val="id_ID" w:bidi="id_ID"/>
        </w:rPr>
        <w:t xml:space="preserve">). Di satu sisi, konteks di mana hukum diberikan mencerminkan kasih karunia dan kesabaran Tuhan terhadap dosa-dosa Israel (ay. </w:t>
      </w:r>
      <w:r>
        <w:rPr>
          <w:lang w:val="id_ID" w:bidi="id_ID"/>
        </w:rPr>
        <w:t>6–7</w:t>
      </w:r>
      <w:r>
        <w:rPr>
          <w:lang w:val="id_ID" w:bidi="id_ID"/>
        </w:rP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rPr>
          <w:lang w:val="id_ID" w:bidi="id_ID"/>
        </w:rPr>
        <w:t>Hukum dalam Perjanjian Lama</w:t>
      </w:r>
    </w:p>
    <w:p>
      <w:pPr/>
      <w:r>
        <w:rPr>
          <w:lang w:val="id_ID" w:bidi="id_ID"/>
        </w:rPr>
      </w:r>
      <w:r>
        <w:rPr>
          <w:lang w:val="id_ID" w:bidi="id_ID"/>
        </w:rPr>
        <w:t>PL memiliki banyak istilah untuk hukum Tuhan. Kata yang paling umum adalah Torah</w:t>
      </w:r>
      <w:r>
        <w:rPr>
          <w:i/>
          <w:lang w:val="id_ID" w:bidi="id_ID"/>
        </w:rPr>
        <w:t>,</w:t>
      </w:r>
      <w:r>
        <w:rPr>
          <w:lang w:val="id_ID" w:bidi="id_ID"/>
        </w:rPr>
        <w:t xml:space="preserve"> yang berarti instruksi dari segala jenis: agama dan sekuler, tertulis dan lisan, ilahi dan manusia. Hukum di Israel adalah hukum Tuhan, disampaikan melalui Musa (</w:t>
      </w:r>
      <w:r>
        <w:rPr>
          <w:lang w:val="id_ID" w:bidi="id_ID"/>
        </w:rPr>
        <w:t>Kel. 20:19</w:t>
      </w:r>
      <w:r>
        <w:rPr>
          <w:lang w:val="id_ID" w:bidi="id_ID"/>
        </w:rPr>
        <w:t xml:space="preserve">; </w:t>
      </w:r>
      <w:r>
        <w:rPr>
          <w:lang w:val="id_ID" w:bidi="id_ID"/>
        </w:rPr>
        <w:t>Ul. 5:23–27</w:t>
      </w:r>
      <w:r>
        <w:rPr>
          <w:lang w:val="id_ID" w:bidi="id_ID"/>
        </w:rPr>
        <w:t>). Karena Israel menolak wahyu langsung dari firman Tuhan, hukum disampaikan melalui Musa hamba-Nya (</w:t>
      </w:r>
      <w:r>
        <w:rPr>
          <w:lang w:val="id_ID" w:bidi="id_ID"/>
        </w:rPr>
        <w:t>Yoh. 1:17</w:t>
      </w:r>
      <w:r>
        <w:rPr>
          <w:lang w:val="id_ID" w:bidi="id_ID"/>
        </w:rPr>
        <w:t>).</w:t>
      </w:r>
    </w:p>
    <w:p>
      <w:pPr/>
      <w:r>
        <w:rPr>
          <w:lang w:val="id_ID" w:bidi="id_ID"/>
        </w:rPr>
      </w:r>
      <w:r>
        <w:rPr>
          <w:lang w:val="id_ID" w:bidi="id_ID"/>
        </w:rPr>
        <w:t xml:space="preserve">Sinonim untuk hukum adalah, dalam berbagai terjemahan, kata (bdk. </w:t>
      </w:r>
      <w:r>
        <w:rPr>
          <w:lang w:val="id_ID" w:bidi="id_ID"/>
        </w:rPr>
        <w:t>Kel. 24:3</w:t>
      </w:r>
      <w:r>
        <w:rPr>
          <w:lang w:val="id_ID" w:bidi="id_ID"/>
        </w:rPr>
        <w:t xml:space="preserve">; </w:t>
      </w:r>
      <w:r>
        <w:rPr>
          <w:lang w:val="id_ID" w:bidi="id_ID"/>
        </w:rPr>
        <w:t>34:27</w:t>
      </w:r>
      <w:r>
        <w:rPr>
          <w:lang w:val="id_ID" w:bidi="id_ID"/>
        </w:rPr>
        <w:t xml:space="preserve">), penghakiman (bdk. </w:t>
      </w:r>
      <w:r>
        <w:rPr>
          <w:lang w:val="id_ID" w:bidi="id_ID"/>
        </w:rPr>
        <w:t>Kel. 24:3</w:t>
      </w:r>
      <w:r>
        <w:rPr>
          <w:lang w:val="id_ID" w:bidi="id_ID"/>
        </w:rPr>
        <w:t xml:space="preserve">), dekrit (bdk. </w:t>
      </w:r>
      <w:r>
        <w:rPr>
          <w:lang w:val="id_ID" w:bidi="id_ID"/>
        </w:rPr>
        <w:t>Bil. 30:16</w:t>
      </w:r>
      <w:r>
        <w:rPr>
          <w:lang w:val="id_ID" w:bidi="id_ID"/>
        </w:rPr>
        <w:t xml:space="preserve">; </w:t>
      </w:r>
      <w:r>
        <w:rPr>
          <w:lang w:val="id_ID" w:bidi="id_ID"/>
        </w:rPr>
        <w:t>Ul. 4:1</w:t>
      </w:r>
      <w:r>
        <w:rPr>
          <w:lang w:val="id_ID" w:bidi="id_ID"/>
        </w:rPr>
        <w:t xml:space="preserve">), ketetapan (bdk. </w:t>
      </w:r>
      <w:r>
        <w:rPr>
          <w:lang w:val="id_ID" w:bidi="id_ID"/>
        </w:rPr>
        <w:t>Bil. 9:12, 14</w:t>
      </w:r>
      <w:r>
        <w:rPr>
          <w:lang w:val="id_ID" w:bidi="id_ID"/>
        </w:rPr>
        <w:t xml:space="preserve">; </w:t>
      </w:r>
      <w:r>
        <w:rPr>
          <w:lang w:val="id_ID" w:bidi="id_ID"/>
        </w:rPr>
        <w:t>Ul. 6:2</w:t>
      </w:r>
      <w:r>
        <w:rPr>
          <w:lang w:val="id_ID" w:bidi="id_ID"/>
        </w:rPr>
        <w:t xml:space="preserve">), perintah (bdk. </w:t>
      </w:r>
      <w:r>
        <w:rPr>
          <w:lang w:val="id_ID" w:bidi="id_ID"/>
        </w:rPr>
        <w:t>Ul. 6:1, 25</w:t>
      </w:r>
      <w:r>
        <w:rPr>
          <w:lang w:val="id_ID" w:bidi="id_ID"/>
        </w:rPr>
        <w:t>), ketetapan (</w:t>
      </w:r>
      <w:r>
        <w:rPr>
          <w:lang w:val="id_ID" w:bidi="id_ID"/>
        </w:rPr>
        <w:t>Im. 3:17</w:t>
      </w:r>
      <w:r>
        <w:rPr>
          <w:lang w:val="id_ID" w:bidi="id_ID"/>
        </w:rPr>
        <w:t xml:space="preserve">; </w:t>
      </w:r>
      <w:r>
        <w:rPr>
          <w:lang w:val="id_ID" w:bidi="id_ID"/>
        </w:rPr>
        <w:t>10:11</w:t>
      </w:r>
      <w:r>
        <w:rPr>
          <w:lang w:val="id_ID" w:bidi="id_ID"/>
        </w:rPr>
        <w:t xml:space="preserve">), titah-titah (sebuah kata Ibrani yang hanya digunakan dalam Mazmur; bdk. </w:t>
      </w:r>
      <w:r>
        <w:rPr>
          <w:lang w:val="id_ID" w:bidi="id_ID"/>
        </w:rPr>
        <w:t>Mzm. 119:4, 15, 27, 40, 45, 56, 63, 69, 78, 87, 93, 94, 100, 104, 110, 128, 134, 141, 159, 168, 173</w:t>
      </w:r>
      <w:r>
        <w:rPr>
          <w:lang w:val="id_ID" w:bidi="id_ID"/>
        </w:rPr>
        <w:t xml:space="preserve">), ketentuan, persyaratan, kesaksian (bdk. </w:t>
      </w:r>
      <w:r>
        <w:rPr>
          <w:lang w:val="id_ID" w:bidi="id_ID"/>
        </w:rPr>
        <w:t>Ul. 4:45</w:t>
      </w:r>
      <w:r>
        <w:rPr>
          <w:lang w:val="id_ID" w:bidi="id_ID"/>
        </w:rPr>
        <w:t xml:space="preserve">; </w:t>
      </w:r>
      <w:r>
        <w:rPr>
          <w:lang w:val="id_ID" w:bidi="id_ID"/>
        </w:rPr>
        <w:t>6:20</w:t>
      </w:r>
      <w:r>
        <w:rPr>
          <w:lang w:val="id_ID" w:bidi="id_ID"/>
        </w:rPr>
        <w:t xml:space="preserve">; </w:t>
      </w:r>
      <w:r>
        <w:rPr>
          <w:lang w:val="id_ID" w:bidi="id_ID"/>
        </w:rPr>
        <w:t>1Raj. 2:3</w:t>
      </w:r>
      <w:r>
        <w:rPr>
          <w:lang w:val="id_ID" w:bidi="id_ID"/>
        </w:rPr>
        <w:t xml:space="preserve">), titah (sebuah istilah Ibrani yang tidak ada dalam Pentateukh; bdk. </w:t>
      </w:r>
      <w:r>
        <w:rPr>
          <w:lang w:val="id_ID" w:bidi="id_ID"/>
        </w:rPr>
        <w:t>Mzm. 119:15</w:t>
      </w:r>
      <w:r>
        <w:rPr>
          <w:lang w:val="id_ID" w:bidi="id_ID"/>
        </w:rPr>
        <w:t xml:space="preserve">), atau hanya “jalan” (bdk. </w:t>
      </w:r>
      <w:r>
        <w:rPr>
          <w:lang w:val="id_ID" w:bidi="id_ID"/>
        </w:rPr>
        <w:t>1Raj. 2:3</w:t>
      </w:r>
      <w:r>
        <w:rPr>
          <w:lang w:val="id_ID" w:bidi="id_ID"/>
        </w:rPr>
        <w:t xml:space="preserve">; </w:t>
      </w:r>
      <w:r>
        <w:rPr>
          <w:lang w:val="id_ID" w:bidi="id_ID"/>
        </w:rPr>
        <w:t>Mzm. 18:21</w:t>
      </w:r>
      <w:r>
        <w:rPr>
          <w:lang w:val="id_ID" w:bidi="id_ID"/>
        </w:rPr>
        <w:t xml:space="preserve">; </w:t>
      </w:r>
      <w:r>
        <w:rPr>
          <w:lang w:val="id_ID" w:bidi="id_ID"/>
        </w:rPr>
        <w:t>25:9</w:t>
      </w:r>
      <w:r>
        <w:rPr>
          <w:lang w:val="id_ID" w:bidi="id_ID"/>
        </w:rPr>
        <w:t xml:space="preserve">; </w:t>
      </w:r>
      <w:r>
        <w:rPr>
          <w:lang w:val="id_ID" w:bidi="id_ID"/>
        </w:rPr>
        <w:t>37:34</w:t>
      </w:r>
      <w:r>
        <w:rPr>
          <w:lang w:val="id_ID" w:bidi="id_ID"/>
        </w:rPr>
        <w:t>).</w:t>
      </w:r>
    </w:p>
    <w:p>
      <w:pPr/>
      <w:r>
        <w:rPr>
          <w:lang w:val="id_ID" w:bidi="id_ID"/>
        </w:rPr>
      </w:r>
      <w:r>
        <w:rPr>
          <w:lang w:val="id_ID" w:bidi="id_ID"/>
        </w:rPr>
        <w:t>Kata-kata ini membentuk bidang semantik, dan tidak mudah untuk membedakan dengan jelas di antara berbagai bentuk hukum. Secara umum, "kata-kata" berkaitan dengan kewajiban manusia terhadap Tuhan, terutama Sepuluh Perintah Allah (</w:t>
      </w:r>
      <w:r>
        <w:rPr>
          <w:lang w:val="id_ID" w:bidi="id_ID"/>
        </w:rPr>
        <w:t>Kel. 20:1</w:t>
      </w:r>
      <w:r>
        <w:rPr>
          <w:lang w:val="id_ID" w:bidi="id_ID"/>
        </w:rPr>
        <w:t xml:space="preserve">; </w:t>
      </w:r>
      <w:r>
        <w:rPr>
          <w:lang w:val="id_ID" w:bidi="id_ID"/>
        </w:rPr>
        <w:t>34:27</w:t>
      </w:r>
      <w:r>
        <w:rPr>
          <w:lang w:val="id_ID" w:bidi="id_ID"/>
        </w:rPr>
        <w:t>). "Penghakiman" berisi peraturan sipil dan kewajiban terhadap sesama dan lingkungan sosial (</w:t>
      </w:r>
      <w:r>
        <w:rPr>
          <w:lang w:val="id_ID" w:bidi="id_ID"/>
        </w:rPr>
        <w:t>Kel. 21:1–23:9</w:t>
      </w:r>
      <w:r>
        <w:rPr>
          <w:lang w:val="id_ID" w:bidi="id_ID"/>
        </w:rP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r>
        <w:rPr>
          <w:lang w:val="id_ID" w:bidi="id_ID"/>
        </w:rPr>
        <w:t>Ul. 4:1, 5</w:t>
      </w:r>
      <w:r>
        <w:rPr>
          <w:lang w:val="id_ID" w:bidi="id_ID"/>
        </w:rPr>
        <w:t xml:space="preserve">; </w:t>
      </w:r>
      <w:r>
        <w:rPr>
          <w:lang w:val="id_ID" w:bidi="id_ID"/>
        </w:rPr>
        <w:t>5:1</w:t>
      </w:r>
      <w:r>
        <w:rPr>
          <w:lang w:val="id_ID" w:bidi="id_ID"/>
        </w:rPr>
        <w:t>), "perintah, ketetapan dan hukum" (</w:t>
      </w:r>
      <w:r>
        <w:rPr>
          <w:lang w:val="id_ID" w:bidi="id_ID"/>
        </w:rPr>
        <w:t>Ul. 6:1</w:t>
      </w:r>
      <w:r>
        <w:rPr>
          <w:lang w:val="id_ID" w:bidi="id_ID"/>
        </w:rPr>
        <w:t>), "</w:t>
      </w:r>
      <w:r>
        <w:rPr>
          <w:lang w:val="id_ID" w:bidi="id_ID"/>
        </w:rPr>
        <w:t>hidup menurut jalan yang ditunjukkan-Nya, dan dengan tetap mengikuti segala ketetapan, perintah, peraturan dan ketentuan-Nya, seperti yang tertulis dalam hukum Musa</w:t>
      </w:r>
      <w:r>
        <w:rPr>
          <w:lang w:val="id_ID" w:bidi="id_ID"/>
        </w:rPr>
        <w:t>" (</w:t>
      </w:r>
      <w:r>
        <w:rPr>
          <w:lang w:val="id_ID" w:bidi="id_ID"/>
        </w:rPr>
        <w:t>1Raj. 2:3</w:t>
      </w:r>
      <w:r>
        <w:rPr>
          <w:lang w:val="id_ID" w:bidi="id_ID"/>
        </w:rPr>
        <w:t>).</w:t>
      </w:r>
    </w:p>
    <w:p>
      <w:pPr/>
      <w:r>
        <w:rPr>
          <w:lang w:val="id_ID" w:bidi="id_ID"/>
        </w:rPr>
      </w:r>
      <w:r>
        <w:rPr>
          <w:lang w:val="id_ID" w:bidi="id_ID"/>
        </w:rPr>
        <w:t>Motivasi untuk mematuhi hukum ilahi terletak pada tindakan dan kehadiran Tuhan. Prolog Dekalog mengingatkan kita akan tindakan perkasa Tuhan: "</w:t>
      </w:r>
      <w:r>
        <w:rPr>
          <w:lang w:val="id_ID" w:bidi="id_ID"/>
        </w:rPr>
        <w:t>Akulah Tuhan, Allahmu, yang membawa engkau keluar dari tanah Mesir, dari tempat perbudakan</w:t>
      </w:r>
      <w:r>
        <w:rPr>
          <w:lang w:val="id_ID" w:bidi="id_ID"/>
        </w:rPr>
        <w:t>" (</w:t>
      </w:r>
      <w:r>
        <w:rPr>
          <w:lang w:val="id_ID" w:bidi="id_ID"/>
        </w:rPr>
        <w:t>Kel. 20:2</w:t>
      </w:r>
      <w:r>
        <w:rPr>
          <w:lang w:val="id_ID" w:bidi="id_ID"/>
        </w:rPr>
        <w:t>). Dalam tindakan historis penebusan Israel, wahyu di Gunung Sinai, dan pengudusan Israel untuk menjadi umat-Nya, Dia melibatkan diri dengan Israel sebagai "bapa." Dia mengadopsi Israel menjadi anak dan menguduskan mereka; artinya, Dia menyatakan mereka kudus (</w:t>
      </w:r>
      <w:r>
        <w:rPr>
          <w:lang w:val="id_ID" w:bidi="id_ID"/>
        </w:rPr>
        <w:t>Kel. 19:6</w:t>
      </w:r>
      <w:r>
        <w:rPr>
          <w:lang w:val="id_ID" w:bidi="id_ID"/>
        </w:rPr>
        <w:t xml:space="preserve">; </w:t>
      </w:r>
      <w:r>
        <w:rPr>
          <w:lang w:val="id_ID" w:bidi="id_ID"/>
        </w:rPr>
        <w:t>31:13</w:t>
      </w:r>
      <w:r>
        <w:rPr>
          <w:lang w:val="id_ID" w:bidi="id_ID"/>
        </w:rPr>
        <w:t xml:space="preserve">; </w:t>
      </w:r>
      <w:r>
        <w:rPr>
          <w:lang w:val="id_ID" w:bidi="id_ID"/>
        </w:rPr>
        <w:t>Im. 20:8</w:t>
      </w:r>
      <w:r>
        <w:rPr>
          <w:lang w:val="id_ID" w:bidi="id_ID"/>
        </w:rPr>
        <w:t xml:space="preserve">; </w:t>
      </w:r>
      <w:r>
        <w:rPr>
          <w:lang w:val="id_ID" w:bidi="id_ID"/>
        </w:rPr>
        <w:t>22:32</w:t>
      </w:r>
      <w:r>
        <w:rPr>
          <w:lang w:val="id_ID" w:bidi="id_ID"/>
        </w:rPr>
        <w:t xml:space="preserve">; bdk. </w:t>
      </w:r>
      <w:r>
        <w:rPr>
          <w:lang w:val="id_ID" w:bidi="id_ID"/>
        </w:rPr>
        <w:t>Rm. 9:4</w:t>
      </w:r>
      <w:r>
        <w:rPr>
          <w:lang w:val="id_ID" w:bidi="id_ID"/>
        </w:rPr>
        <w:t>). Kadang-kadang dua konsep penebusan dan pengudusan ditempatkan bersama, tetapi apakah mereka bersama atau tidak, mereka tidak dapat dipisahkan: "Akulah Tuhan, yang menguduskan kamu" (</w:t>
      </w:r>
      <w:r>
        <w:rPr>
          <w:lang w:val="id_ID" w:bidi="id_ID"/>
        </w:rPr>
        <w:t>Im. 22:32b</w:t>
      </w:r>
      <w:r>
        <w:rPr>
          <w:lang w:val="id_ID" w:bidi="id_ID"/>
        </w:rPr>
        <w:t xml:space="preserve">). Dasar ketaatan dapat dinyatakan dengan sederhana melalui seruan atas nama Tuhan: "Akulah Yahweh" (bdk. </w:t>
      </w:r>
      <w:r>
        <w:rPr>
          <w:lang w:val="id_ID" w:bidi="id_ID"/>
        </w:rPr>
        <w:t>Im. 18:6, 21, 30</w:t>
      </w:r>
      <w:r>
        <w:rPr>
          <w:lang w:val="id_ID" w:bidi="id_ID"/>
        </w:rPr>
        <w:t xml:space="preserve">; </w:t>
      </w:r>
      <w:r>
        <w:rPr>
          <w:lang w:val="id_ID" w:bidi="id_ID"/>
        </w:rPr>
        <w:t>19:10, 14, 16, 18, 28, 30–31, 34, 36–37</w:t>
      </w:r>
      <w:r>
        <w:rPr>
          <w:lang w:val="id_ID" w:bidi="id_ID"/>
        </w:rPr>
        <w:t>). Syarat kesucian praktis juga didasarkan pada pengalaman kehadiran Tuhan. Tuhan memerintahkan Israel untuk menjadi kudus karena Dia adalah kudus (</w:t>
      </w:r>
      <w:r>
        <w:rPr>
          <w:lang w:val="id_ID" w:bidi="id_ID"/>
        </w:rPr>
        <w:t>Im. 11:44–45</w:t>
      </w:r>
      <w:r>
        <w:rPr>
          <w:lang w:val="id_ID" w:bidi="id_ID"/>
        </w:rPr>
        <w:t xml:space="preserve">; </w:t>
      </w:r>
      <w:r>
        <w:rPr>
          <w:lang w:val="id_ID" w:bidi="id_ID"/>
        </w:rPr>
        <w:t>19:2</w:t>
      </w:r>
      <w:r>
        <w:rPr>
          <w:lang w:val="id_ID" w:bidi="id_ID"/>
        </w:rPr>
        <w:t>). "Yang Mahakudus dari Israel" berdiam di tengah-tengah umat-Nya (</w:t>
      </w:r>
      <w:r>
        <w:rPr>
          <w:lang w:val="id_ID" w:bidi="id_ID"/>
        </w:rPr>
        <w:t>Kel. 25:8</w:t>
      </w:r>
      <w:r>
        <w:rPr>
          <w:lang w:val="id_ID" w:bidi="id_ID"/>
        </w:rPr>
        <w:t xml:space="preserve">; </w:t>
      </w:r>
      <w:r>
        <w:rPr>
          <w:lang w:val="id_ID" w:bidi="id_ID"/>
        </w:rPr>
        <w:t>29:45</w:t>
      </w:r>
      <w:r>
        <w:rPr>
          <w:lang w:val="id_ID" w:bidi="id_ID"/>
        </w:rPr>
        <w:t xml:space="preserve">; </w:t>
      </w:r>
      <w:r>
        <w:rPr>
          <w:lang w:val="id_ID" w:bidi="id_ID"/>
        </w:rPr>
        <w:t>Bil. 5:3</w:t>
      </w:r>
      <w:r>
        <w:rPr>
          <w:lang w:val="id_ID" w:bidi="id_ID"/>
        </w:rPr>
        <w:t xml:space="preserve">; </w:t>
      </w:r>
      <w:r>
        <w:rPr>
          <w:lang w:val="id_ID" w:bidi="id_ID"/>
        </w:rPr>
        <w:t>35:34</w:t>
      </w:r>
      <w:r>
        <w:rPr>
          <w:lang w:val="id_ID" w:bidi="id_ID"/>
        </w:rPr>
        <w:t>).</w:t>
      </w:r>
    </w:p>
    <w:p>
      <w:pPr/>
      <w:r>
        <w:rPr>
          <w:lang w:val="id_ID" w:bidi="id_ID"/>
        </w:rPr>
      </w:r>
      <w:r>
        <w:rPr>
          <w:lang w:val="id_ID" w:bidi="id_ID"/>
        </w:rPr>
        <w:t>Bagaimana mungkin Israel yang memberontak memahami apa yang Tuhan inginkan, jika bukan melalui peraturan moral, sosial, sipil, dan kultus yang tepat? Tuhan telah mengamati bahwa mereka tidak memiliki "hati" untuk melayani-Nya sebagai umat yang setia pada perjanjian (</w:t>
      </w:r>
      <w:r>
        <w:rPr>
          <w:lang w:val="id_ID" w:bidi="id_ID"/>
        </w:rPr>
        <w:t>Ul. 5:29</w:t>
      </w:r>
      <w:r>
        <w:rPr>
          <w:lang w:val="id_ID" w:bidi="id_ID"/>
        </w:rPr>
        <w:t>). Karena sifat Israel itu sendiri, mereka tidak bisa mengembangkan sistem moral dan kultus yang memadai untuk menyenangkan Tuhan. Karena kekerasan hati umat itu, Tuhan harus mengungkapkan (yaitu, "menjelaskan") kehendak-Nya.</w:t>
      </w:r>
    </w:p>
    <w:p>
      <w:pPr>
        <w:pStyle w:val="Heading3"/>
      </w:pPr>
      <w:r>
        <w:rPr>
          <w:lang w:val="id_ID" w:bidi="id_ID"/>
        </w:rPr>
        <w:t>Hukum Israel dan Timur Dekat Kuno</w:t>
      </w:r>
    </w:p>
    <w:p>
      <w:pPr/>
      <w:r>
        <w:rPr>
          <w:lang w:val="id_ID" w:bidi="id_ID"/>
        </w:rPr>
      </w:r>
      <w:r>
        <w:rPr>
          <w:lang w:val="id_ID" w:bidi="id_ID"/>
        </w:rP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r>
        <w:rPr>
          <w:lang w:val="id_ID" w:bidi="id_ID"/>
        </w:rPr>
        <w:t>Ul. 4:5–8</w:t>
      </w:r>
      <w:r>
        <w:rPr>
          <w:lang w:val="id_ID" w:bidi="id_ID"/>
        </w:rP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rPr>
          <w:lang w:val="id_ID" w:bidi="id_ID"/>
        </w:rPr>
        <w:t>Hukum Perjanjian Lama</w:t>
      </w:r>
    </w:p>
    <w:p>
      <w:pPr/>
      <w:r>
        <w:rPr>
          <w:lang w:val="id_ID" w:bidi="id_ID"/>
        </w:rPr>
      </w:r>
      <w:r>
        <w:rPr>
          <w:lang w:val="id_ID" w:bidi="id_ID"/>
        </w:rP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r>
        <w:rPr>
          <w:lang w:val="id_ID" w:bidi="id_ID"/>
        </w:rPr>
        <w:t>20–24</w:t>
      </w:r>
      <w:r>
        <w:rPr>
          <w:lang w:val="id_ID" w:bidi="id_ID"/>
        </w:rPr>
        <w:t xml:space="preserve">; </w:t>
      </w:r>
      <w:r>
        <w:rPr>
          <w:lang w:val="id_ID" w:bidi="id_ID"/>
        </w:rPr>
        <w:t>25–31</w:t>
      </w:r>
      <w:r>
        <w:rPr>
          <w:lang w:val="id_ID" w:bidi="id_ID"/>
        </w:rPr>
        <w:t xml:space="preserve">), Kitab Imamat, Kitab Bilangan (psl. </w:t>
      </w:r>
      <w:r>
        <w:rPr>
          <w:lang w:val="id_ID" w:bidi="id_ID"/>
        </w:rPr>
        <w:t>3–6</w:t>
      </w:r>
      <w:r>
        <w:rPr>
          <w:lang w:val="id_ID" w:bidi="id_ID"/>
        </w:rPr>
        <w:t xml:space="preserve">; </w:t>
      </w:r>
      <w:r>
        <w:rPr>
          <w:lang w:val="id_ID" w:bidi="id_ID"/>
        </w:rPr>
        <w:t>8–10</w:t>
      </w:r>
      <w:r>
        <w:rPr>
          <w:lang w:val="id_ID" w:bidi="id_ID"/>
        </w:rPr>
        <w:t xml:space="preserve">; </w:t>
      </w:r>
      <w:r>
        <w:rPr>
          <w:lang w:val="id_ID" w:bidi="id_ID"/>
        </w:rPr>
        <w:t>15</w:t>
      </w:r>
      <w:r>
        <w:rPr>
          <w:lang w:val="id_ID" w:bidi="id_ID"/>
        </w:rPr>
        <w:t xml:space="preserve">; </w:t>
      </w:r>
      <w:r>
        <w:rPr>
          <w:lang w:val="id_ID" w:bidi="id_ID"/>
        </w:rPr>
        <w:t>18</w:t>
      </w:r>
      <w:r>
        <w:rPr>
          <w:lang w:val="id_ID" w:bidi="id_ID"/>
        </w:rPr>
        <w:t xml:space="preserve">; </w:t>
      </w:r>
      <w:r>
        <w:rPr>
          <w:lang w:val="id_ID" w:bidi="id_ID"/>
        </w:rPr>
        <w:t>19</w:t>
      </w:r>
      <w:r>
        <w:rPr>
          <w:lang w:val="id_ID" w:bidi="id_ID"/>
        </w:rPr>
        <w:t xml:space="preserve">; </w:t>
      </w:r>
      <w:r>
        <w:rPr>
          <w:lang w:val="id_ID" w:bidi="id_ID"/>
        </w:rPr>
        <w:t>28–30</w:t>
      </w:r>
      <w:r>
        <w:rPr>
          <w:lang w:val="id_ID" w:bidi="id_ID"/>
        </w:rPr>
        <w:t xml:space="preserve">), dan Kitab Ulangan (psl. </w:t>
      </w:r>
      <w:r>
        <w:rPr>
          <w:lang w:val="id_ID" w:bidi="id_ID"/>
        </w:rPr>
        <w:t>5–26</w:t>
      </w:r>
      <w:r>
        <w:rPr>
          <w:lang w:val="id_ID" w:bidi="id_ID"/>
        </w:rPr>
        <w:t>).</w:t>
      </w:r>
    </w:p>
    <w:p>
      <w:pPr>
        <w:pStyle w:val="Heading4"/>
      </w:pPr>
      <w:r>
        <w:rPr>
          <w:lang w:val="id_ID" w:bidi="id_ID"/>
        </w:rPr>
        <w:t>Sepuluh Perintah Tuhan</w:t>
      </w:r>
    </w:p>
    <w:p>
      <w:pPr/>
      <w:r>
        <w:rPr>
          <w:lang w:val="id_ID" w:bidi="id_ID"/>
        </w:rPr>
      </w:r>
      <w:r>
        <w:rPr>
          <w:lang w:val="id_ID" w:bidi="id_ID"/>
        </w:rPr>
        <w:t>Perintah-perintah tersebut hanya disebut sebagai "firman" Tuhan (</w:t>
      </w:r>
      <w:r>
        <w:rPr>
          <w:lang w:val="id_ID" w:bidi="id_ID"/>
        </w:rPr>
        <w:t>Kel. 20:1</w:t>
      </w:r>
      <w:r>
        <w:rPr>
          <w:lang w:val="id_ID" w:bidi="id_ID"/>
        </w:rPr>
        <w:t xml:space="preserve">). Mereka muncul dalam kitab </w:t>
      </w:r>
      <w:r>
        <w:rPr>
          <w:lang w:val="id_ID" w:bidi="id_ID"/>
        </w:rPr>
        <w:t>Keluaran 20:1–17</w:t>
      </w:r>
      <w:r>
        <w:rPr>
          <w:lang w:val="id_ID" w:bidi="id_ID"/>
        </w:rPr>
        <w:t xml:space="preserve"> dan dalam kitab </w:t>
      </w:r>
      <w:r>
        <w:rPr>
          <w:lang w:val="id_ID" w:bidi="id_ID"/>
        </w:rPr>
        <w:t>Ulangan 5:6–21</w:t>
      </w:r>
      <w:r>
        <w:rPr>
          <w:lang w:val="id_ID" w:bidi="id_ID"/>
        </w:rPr>
        <w:t xml:space="preserve">, tetapi variasi kecil dan perintah individu terjadi dalam konteks lain (misalnya, </w:t>
      </w:r>
      <w:r>
        <w:rPr>
          <w:lang w:val="id_ID" w:bidi="id_ID"/>
        </w:rPr>
        <w:t>Kel. 34:14, 17, 21</w:t>
      </w:r>
      <w:r>
        <w:rPr>
          <w:lang w:val="id_ID" w:bidi="id_ID"/>
        </w:rPr>
        <w:t xml:space="preserve">; </w:t>
      </w:r>
      <w:r>
        <w:rPr>
          <w:lang w:val="id_ID" w:bidi="id_ID"/>
        </w:rPr>
        <w:t>Im. 19:1–8</w:t>
      </w:r>
      <w:r>
        <w:rPr>
          <w:lang w:val="id_ID" w:bidi="id_ID"/>
        </w:rPr>
        <w:t xml:space="preserve">; </w:t>
      </w:r>
      <w:r>
        <w:rPr>
          <w:lang w:val="id_ID" w:bidi="id_ID"/>
        </w:rPr>
        <w:t>Ul. 27:15–16</w:t>
      </w:r>
      <w:r>
        <w:rPr>
          <w:lang w:val="id_ID" w:bidi="id_ID"/>
        </w:rPr>
        <w:t>). Sebagai bagian dari perjanjian, perintah-perintah tersebut pertama kali ditujukan kepada Israel; mereka sekarang menjadi dasar moralitas dalam Kekristenan. Relevansi abadi dari hukum moral jelas dalam PB. Tuhan kita menetapkan otoritas-Nya sebagai penafsir semua perintah (</w:t>
      </w:r>
      <w:r>
        <w:rPr>
          <w:lang w:val="id_ID" w:bidi="id_ID"/>
        </w:rPr>
        <w:t>Mat. 5:17–48</w:t>
      </w:r>
      <w:r>
        <w:rPr>
          <w:lang w:val="id_ID" w:bidi="id_ID"/>
        </w:rPr>
        <w:t xml:space="preserve">; </w:t>
      </w:r>
      <w:r>
        <w:rPr>
          <w:lang w:val="id_ID" w:bidi="id_ID"/>
        </w:rPr>
        <w:t>12:1–14</w:t>
      </w:r>
      <w:r>
        <w:rPr>
          <w:lang w:val="id_ID" w:bidi="id_ID"/>
        </w:rPr>
        <w:t xml:space="preserve">; </w:t>
      </w:r>
      <w:r>
        <w:rPr>
          <w:lang w:val="id_ID" w:bidi="id_ID"/>
        </w:rPr>
        <w:t>23:23–24</w:t>
      </w:r>
      <w:r>
        <w:rPr>
          <w:lang w:val="id_ID" w:bidi="id_ID"/>
        </w:rPr>
        <w:t xml:space="preserve">). Dia meringkas hukum dalam istilah cinta kepada Allah dan manusia (bdk. </w:t>
      </w:r>
      <w:r>
        <w:rPr>
          <w:lang w:val="id_ID" w:bidi="id_ID"/>
        </w:rPr>
        <w:t>Mat. 22:37–40</w:t>
      </w:r>
      <w:r>
        <w:rPr>
          <w:lang w:val="id_ID" w:bidi="id_ID"/>
        </w:rPr>
        <w:t xml:space="preserve">; </w:t>
      </w:r>
      <w:r>
        <w:rPr>
          <w:lang w:val="id_ID" w:bidi="id_ID"/>
        </w:rPr>
        <w:t>Mrk. 12:28–34</w:t>
      </w:r>
      <w:r>
        <w:rPr>
          <w:lang w:val="id_ID" w:bidi="id_ID"/>
        </w:rPr>
        <w:t xml:space="preserve">; </w:t>
      </w:r>
      <w:r>
        <w:rPr>
          <w:lang w:val="id_ID" w:bidi="id_ID"/>
        </w:rPr>
        <w:t>Luk. 10:27</w:t>
      </w:r>
      <w:r>
        <w:rPr>
          <w:lang w:val="id_ID" w:bidi="id_ID"/>
        </w:rPr>
        <w:t xml:space="preserve">; bdk. </w:t>
      </w:r>
      <w:r>
        <w:rPr>
          <w:lang w:val="id_ID" w:bidi="id_ID"/>
        </w:rPr>
        <w:t>Rm. 13:8–9</w:t>
      </w:r>
      <w:r>
        <w:rPr>
          <w:lang w:val="id_ID" w:bidi="id_ID"/>
        </w:rPr>
        <w:t xml:space="preserve">; </w:t>
      </w:r>
      <w:r>
        <w:rPr>
          <w:lang w:val="id_ID" w:bidi="id_ID"/>
        </w:rPr>
        <w:t>Gal. 5:14</w:t>
      </w:r>
      <w:r>
        <w:rPr>
          <w:lang w:val="id_ID" w:bidi="id_ID"/>
        </w:rPr>
        <w:t>). Karena Dia juga adalah Tuhan atas hari Sabat, hari Sabat tidak dapat dipisahkan dari perintah-perintah lainnya (</w:t>
      </w:r>
      <w:r>
        <w:rPr>
          <w:lang w:val="id_ID" w:bidi="id_ID"/>
        </w:rPr>
        <w:t>Mat. 12:8</w:t>
      </w:r>
      <w:r>
        <w:rPr>
          <w:lang w:val="id_ID" w:bidi="id_ID"/>
        </w:rPr>
        <w:t xml:space="preserve">). Rasul Paulus juga menegakkan hukum, karena "etika Roh"-nya mencerminkan internalisasi hukum Tuhan dalam hati orang-orang percaya (bdk. </w:t>
      </w:r>
      <w:r>
        <w:rPr>
          <w:lang w:val="id_ID" w:bidi="id_ID"/>
        </w:rPr>
        <w:t>Rm. 8:1–17</w:t>
      </w:r>
      <w:r>
        <w:rPr>
          <w:lang w:val="id_ID" w:bidi="id_ID"/>
        </w:rPr>
        <w:t xml:space="preserve">; </w:t>
      </w:r>
      <w:r>
        <w:rPr>
          <w:lang w:val="id_ID" w:bidi="id_ID"/>
        </w:rPr>
        <w:t>12:1–15:13</w:t>
      </w:r>
      <w:r>
        <w:rPr>
          <w:lang w:val="id_ID" w:bidi="id_ID"/>
        </w:rPr>
        <w:t xml:space="preserve">; </w:t>
      </w:r>
      <w:r>
        <w:rPr>
          <w:lang w:val="id_ID" w:bidi="id_ID"/>
        </w:rPr>
        <w:t>1Kor. 2:6–16</w:t>
      </w:r>
      <w:r>
        <w:rPr>
          <w:lang w:val="id_ID" w:bidi="id_ID"/>
        </w:rPr>
        <w:t xml:space="preserve">; </w:t>
      </w:r>
      <w:r>
        <w:rPr>
          <w:lang w:val="id_ID" w:bidi="id_ID"/>
        </w:rPr>
        <w:t>5:1–8</w:t>
      </w:r>
      <w:r>
        <w:rPr>
          <w:lang w:val="id_ID" w:bidi="id_ID"/>
        </w:rPr>
        <w:t xml:space="preserve">; </w:t>
      </w:r>
      <w:r>
        <w:rPr>
          <w:lang w:val="id_ID" w:bidi="id_ID"/>
        </w:rPr>
        <w:t>10:23–11:1</w:t>
      </w:r>
      <w:r>
        <w:rPr>
          <w:lang w:val="id_ID" w:bidi="id_ID"/>
        </w:rPr>
        <w:t xml:space="preserve">; </w:t>
      </w:r>
      <w:r>
        <w:rPr>
          <w:lang w:val="id_ID" w:bidi="id_ID"/>
        </w:rPr>
        <w:t>Gal. 5:13–6:10</w:t>
      </w:r>
      <w:r>
        <w:rPr>
          <w:lang w:val="id_ID" w:bidi="id_ID"/>
        </w:rPr>
        <w:t xml:space="preserve">; </w:t>
      </w:r>
      <w:r>
        <w:rPr>
          <w:lang w:val="id_ID" w:bidi="id_ID"/>
        </w:rPr>
        <w:t>Ef. 4:17–6:9</w:t>
      </w:r>
      <w:r>
        <w:rPr>
          <w:lang w:val="id_ID" w:bidi="id_ID"/>
        </w:rPr>
        <w:t xml:space="preserve">; </w:t>
      </w:r>
      <w:r>
        <w:rPr>
          <w:lang w:val="id_ID" w:bidi="id_ID"/>
        </w:rPr>
        <w:t>Flp. 2:1–18</w:t>
      </w:r>
      <w:r>
        <w:rPr>
          <w:lang w:val="id_ID" w:bidi="id_ID"/>
        </w:rPr>
        <w:t xml:space="preserve">; </w:t>
      </w:r>
      <w:r>
        <w:rPr>
          <w:lang w:val="id_ID" w:bidi="id_ID"/>
        </w:rPr>
        <w:t>Kol. 3:1–4:6</w:t>
      </w:r>
      <w:r>
        <w:rPr>
          <w:lang w:val="id_ID" w:bidi="id_ID"/>
        </w:rPr>
        <w:t xml:space="preserve">; </w:t>
      </w:r>
      <w:r>
        <w:rPr>
          <w:lang w:val="id_ID" w:bidi="id_ID"/>
        </w:rPr>
        <w:t>1Tes. 4:1–12</w:t>
      </w:r>
      <w:r>
        <w:rPr>
          <w:lang w:val="id_ID" w:bidi="id_ID"/>
        </w:rPr>
        <w:t xml:space="preserve">; </w:t>
      </w:r>
      <w:r>
        <w:rPr>
          <w:lang w:val="id_ID" w:bidi="id_ID"/>
        </w:rPr>
        <w:t>5:12–24</w:t>
      </w:r>
      <w:r>
        <w:rPr>
          <w:lang w:val="id_ID" w:bidi="id_ID"/>
        </w:rPr>
        <w:t xml:space="preserve">; </w:t>
      </w:r>
      <w:r>
        <w:rPr>
          <w:lang w:val="id_ID" w:bidi="id_ID"/>
        </w:rPr>
        <w:t>2Tes. 3:6–15</w:t>
      </w:r>
      <w:r>
        <w:rPr>
          <w:lang w:val="id_ID" w:bidi="id_ID"/>
        </w:rPr>
        <w:t xml:space="preserve">; </w:t>
      </w:r>
      <w:r>
        <w:rPr>
          <w:lang w:val="id_ID" w:bidi="id_ID"/>
        </w:rPr>
        <w:t>1Tim. 6:3–10</w:t>
      </w:r>
      <w:r>
        <w:rPr>
          <w:lang w:val="id_ID" w:bidi="id_ID"/>
        </w:rPr>
        <w:t xml:space="preserve">; </w:t>
      </w:r>
      <w:r>
        <w:rPr>
          <w:lang w:val="id_ID" w:bidi="id_ID"/>
        </w:rPr>
        <w:t>Tit. 3:1–11</w:t>
      </w:r>
      <w:r>
        <w:rPr>
          <w:lang w:val="id_ID" w:bidi="id_ID"/>
        </w:rPr>
        <w:t>).</w:t>
      </w:r>
    </w:p>
    <w:p>
      <w:pPr/>
      <w:r>
        <w:rPr>
          <w:lang w:val="id_ID" w:bidi="id_ID"/>
        </w:rPr>
      </w:r>
      <w:r>
        <w:rPr>
          <w:lang w:val="id_ID" w:bidi="id_ID"/>
        </w:rPr>
        <w:t>Perintah-perintah itu ditulis di kedua sisi dari dua loh oleh Tuhan (</w:t>
      </w:r>
      <w:r>
        <w:rPr>
          <w:lang w:val="id_ID" w:bidi="id_ID"/>
        </w:rPr>
        <w:t>Kel. 32:15–16</w:t>
      </w:r>
      <w:r>
        <w:rPr>
          <w:lang w:val="id_ID" w:bidi="id_ID"/>
        </w:rPr>
        <w:t>). Tidak jelas apakah loh-loh itu adalah salinan duplikat, bagaimana perintah-perintah itu dibagi, dan bagaimana perintah-perintah itu diberi nomor. Dua loh batu disimpan dalam tabut perjanjian sebagai kesaksian perjanjian (</w:t>
      </w:r>
      <w:r>
        <w:rPr>
          <w:lang w:val="id_ID" w:bidi="id_ID"/>
        </w:rPr>
        <w:t>Kel. 40:20</w:t>
      </w:r>
      <w:r>
        <w:rPr>
          <w:lang w:val="id_ID" w:bidi="id_ID"/>
        </w:rPr>
        <w:t>).</w:t>
      </w:r>
    </w:p>
    <w:p>
      <w:pPr>
        <w:pStyle w:val="Heading4"/>
      </w:pPr>
      <w:r>
        <w:rPr>
          <w:lang w:val="id_ID" w:bidi="id_ID"/>
        </w:rPr>
        <w:t>Kitab Perjanjian (</w:t>
      </w:r>
      <w:r>
        <w:rPr>
          <w:lang w:val="id_ID" w:bidi="id_ID"/>
        </w:rPr>
        <w:t>Kel. 20:23–23:19</w:t>
      </w:r>
      <w:r>
        <w:rPr>
          <w:lang w:val="id_ID" w:bidi="id_ID"/>
        </w:rPr>
        <w:t>)</w:t>
      </w:r>
    </w:p>
    <w:p>
      <w:pPr/>
      <w:r>
        <w:rPr>
          <w:lang w:val="id_ID" w:bidi="id_ID"/>
        </w:rPr>
      </w:r>
      <w:r>
        <w:rPr>
          <w:lang w:val="id_ID" w:bidi="id_ID"/>
        </w:rP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r>
        <w:rPr>
          <w:lang w:val="id_ID" w:bidi="id_ID"/>
        </w:rPr>
        <w:t>Kel. 21:12–29</w:t>
      </w:r>
      <w:r>
        <w:rPr>
          <w:lang w:val="id_ID" w:bidi="id_ID"/>
        </w:rPr>
        <w:t xml:space="preserve">; </w:t>
      </w:r>
      <w:r>
        <w:rPr>
          <w:lang w:val="id_ID" w:bidi="id_ID"/>
        </w:rPr>
        <w:t>22:2–3</w:t>
      </w:r>
      <w:r>
        <w:rPr>
          <w:lang w:val="id_ID" w:bidi="id_ID"/>
        </w:rPr>
        <w:t>), terutama ketika melibatkan keluarga seseorang (</w:t>
      </w:r>
      <w:r>
        <w:rPr>
          <w:lang w:val="id_ID" w:bidi="id_ID"/>
        </w:rPr>
        <w:t>Kel. 21:15–17, 22–25</w:t>
      </w:r>
      <w:r>
        <w:rPr>
          <w:lang w:val="id_ID" w:bidi="id_ID"/>
        </w:rPr>
        <w:t xml:space="preserve">). Kode penal (Kitab Undang-Undang Hukum Pidana) yang melekat pada kasus hukum menjelaskan nilai kehidupan manusia, yang dilindungi oleh </w:t>
      </w:r>
      <w:r>
        <w:rPr>
          <w:i/>
          <w:lang w:val="id_ID" w:bidi="id_ID"/>
        </w:rPr>
        <w:t>lex talionis</w:t>
      </w:r>
      <w:r>
        <w:rPr>
          <w:lang w:val="id_ID" w:bidi="id_ID"/>
        </w:rPr>
        <w:t xml:space="preserve"> ("hukum pembalasan"). </w:t>
      </w:r>
      <w:r>
        <w:rPr>
          <w:i/>
          <w:lang w:val="id_ID" w:bidi="id_ID"/>
        </w:rPr>
        <w:t>Lex talionis</w:t>
      </w:r>
      <w:r>
        <w:rPr>
          <w:lang w:val="id_ID" w:bidi="id_ID"/>
        </w:rP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lang w:val="id_ID" w:bidi="id_ID"/>
        </w:rPr>
        <w:t>dengan adil</w:t>
      </w:r>
      <w:r>
        <w:rPr>
          <w:lang w:val="id_ID" w:bidi="id_ID"/>
        </w:rPr>
        <w:t xml:space="preserve"> (tanpa diskriminasi atau memutarbalikkan hak), </w:t>
      </w:r>
      <w:r>
        <w:rPr>
          <w:i/>
          <w:lang w:val="id_ID" w:bidi="id_ID"/>
        </w:rPr>
        <w:t>dengan cinta</w:t>
      </w:r>
      <w:r>
        <w:rPr>
          <w:lang w:val="id_ID" w:bidi="id_ID"/>
        </w:rPr>
        <w:t xml:space="preserve"> (dengan kepedulian terhadap pihak yang terlibat), dan </w:t>
      </w:r>
      <w:r>
        <w:rPr>
          <w:i/>
          <w:lang w:val="id_ID" w:bidi="id_ID"/>
        </w:rPr>
        <w:t>dengan damai.</w:t>
      </w:r>
    </w:p>
    <w:p>
      <w:pPr>
        <w:pStyle w:val="Heading4"/>
      </w:pPr>
      <w:r>
        <w:rPr>
          <w:lang w:val="id_ID" w:bidi="id_ID"/>
        </w:rPr>
        <w:t>Hukum Imamat (Keimaman)</w:t>
      </w:r>
    </w:p>
    <w:p>
      <w:pPr/>
      <w:r>
        <w:rPr>
          <w:lang w:val="id_ID" w:bidi="id_ID"/>
        </w:rPr>
      </w:r>
      <w:r>
        <w:rPr>
          <w:lang w:val="id_ID" w:bidi="id_ID"/>
        </w:rPr>
        <w:t>Perhatian Allah terhadap kekudusan dan kemurnian diungkapkan dalam hukum-hukum keimaman (</w:t>
      </w:r>
      <w:r>
        <w:rPr>
          <w:lang w:val="id_ID" w:bidi="id_ID"/>
        </w:rPr>
        <w:t>Kel. 25–31</w:t>
      </w:r>
      <w:r>
        <w:rPr>
          <w:lang w:val="id_ID" w:bidi="id_ID"/>
        </w:rPr>
        <w:t xml:space="preserve">; </w:t>
      </w:r>
      <w:r>
        <w:rPr>
          <w:lang w:val="id_ID" w:bidi="id_ID"/>
        </w:rPr>
        <w:t>35–40</w:t>
      </w:r>
      <w:r>
        <w:rPr>
          <w:lang w:val="id_ID" w:bidi="id_ID"/>
        </w:rPr>
        <w:t xml:space="preserve">; </w:t>
      </w:r>
      <w:r>
        <w:rPr>
          <w:lang w:val="id_ID" w:bidi="id_ID"/>
        </w:rPr>
        <w:t>Im. 1–27</w:t>
      </w:r>
      <w:r>
        <w:rPr>
          <w:lang w:val="id_ID" w:bidi="id_ID"/>
        </w:rPr>
        <w:t xml:space="preserve">; </w:t>
      </w:r>
      <w:r>
        <w:rPr>
          <w:lang w:val="id_ID" w:bidi="id_ID"/>
        </w:rPr>
        <w:t>Bil. 4–10</w:t>
      </w:r>
      <w:r>
        <w:rPr>
          <w:lang w:val="id_ID" w:bidi="id_ID"/>
        </w:rPr>
        <w:t>). Peraturan-peraturan tersebut berkaitan dengan pembangunan tabernakel, pentahbisan dan penahbisan imam, persembahan dan korban, aturan kemurnian, hari-hari suci, dan nazar.</w:t>
      </w:r>
    </w:p>
    <w:p>
      <w:pPr/>
      <w:r>
        <w:rPr>
          <w:lang w:val="id_ID" w:bidi="id_ID"/>
        </w:rPr>
      </w:r>
      <w:r>
        <w:rPr>
          <w:lang w:val="id_ID" w:bidi="id_ID"/>
        </w:rP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r>
        <w:rPr>
          <w:lang w:val="id_ID" w:bidi="id_ID"/>
        </w:rPr>
        <w:t>Im. 13:46</w:t>
      </w:r>
      <w:r>
        <w:rPr>
          <w:lang w:val="id_ID" w:bidi="id_ID"/>
        </w:rPr>
        <w:t xml:space="preserve">; </w:t>
      </w:r>
      <w:r>
        <w:rPr>
          <w:lang w:val="id_ID" w:bidi="id_ID"/>
        </w:rPr>
        <w:t>Bil. 5:1–3</w:t>
      </w:r>
      <w:r>
        <w:rPr>
          <w:lang w:val="id_ID" w:bidi="id_ID"/>
        </w:rPr>
        <w:t>) atau telah berdosa berat ditempatkan di luar perkemahan (</w:t>
      </w:r>
      <w:r>
        <w:rPr>
          <w:lang w:val="id_ID" w:bidi="id_ID"/>
        </w:rPr>
        <w:t>Im. 24:10–23</w:t>
      </w:r>
      <w:r>
        <w:rPr>
          <w:lang w:val="id_ID" w:bidi="id_ID"/>
        </w:rPr>
        <w:t xml:space="preserve">; </w:t>
      </w:r>
      <w:r>
        <w:rPr>
          <w:lang w:val="id_ID" w:bidi="id_ID"/>
        </w:rPr>
        <w:t>Bil. 15:32–36</w:t>
      </w:r>
      <w:r>
        <w:rPr>
          <w:lang w:val="id_ID" w:bidi="id_ID"/>
        </w:rPr>
        <w:t>). Peraturan ini bahkan menyangkut benda-benda yang telah menjadi najis (</w:t>
      </w:r>
      <w:r>
        <w:rPr>
          <w:lang w:val="id_ID" w:bidi="id_ID"/>
        </w:rPr>
        <w:t>Im. 8:17</w:t>
      </w:r>
      <w:r>
        <w:rPr>
          <w:lang w:val="id_ID" w:bidi="id_ID"/>
        </w:rPr>
        <w:t xml:space="preserve">; </w:t>
      </w:r>
      <w:r>
        <w:rPr>
          <w:lang w:val="id_ID" w:bidi="id_ID"/>
        </w:rPr>
        <w:t>9:11</w:t>
      </w:r>
      <w:r>
        <w:rPr>
          <w:lang w:val="id_ID" w:bidi="id_ID"/>
        </w:rPr>
        <w:t>).</w:t>
      </w:r>
    </w:p>
    <w:p>
      <w:pPr/>
      <w:r>
        <w:rPr>
          <w:lang w:val="id_ID" w:bidi="id_ID"/>
        </w:rPr>
      </w:r>
      <w:r>
        <w:rPr>
          <w:lang w:val="id_ID" w:bidi="id_ID"/>
        </w:rPr>
        <w:t>Melalui persembahan dan pengorbanan yang ditentukan (</w:t>
      </w:r>
      <w:r>
        <w:rPr>
          <w:lang w:val="id_ID" w:bidi="id_ID"/>
        </w:rPr>
        <w:t>Im. 1–7</w:t>
      </w:r>
      <w:r>
        <w:rPr>
          <w:lang w:val="id_ID" w:bidi="id_ID"/>
        </w:rPr>
        <w:t xml:space="preserve">; </w:t>
      </w:r>
      <w:r>
        <w:rPr>
          <w:lang w:val="id_ID" w:bidi="id_ID"/>
        </w:rPr>
        <w:t>16</w:t>
      </w:r>
      <w:r>
        <w:rPr>
          <w:lang w:val="id_ID" w:bidi="id_ID"/>
        </w:rPr>
        <w:t xml:space="preserve">; </w:t>
      </w:r>
      <w:r>
        <w:rPr>
          <w:lang w:val="id_ID" w:bidi="id_ID"/>
        </w:rPr>
        <w:t>Bil. 15:1–31</w:t>
      </w:r>
      <w:r>
        <w:rPr>
          <w:lang w:val="id_ID" w:bidi="id_ID"/>
        </w:rPr>
        <w:t xml:space="preserve">; </w:t>
      </w:r>
      <w:r>
        <w:rPr>
          <w:lang w:val="id_ID" w:bidi="id_ID"/>
        </w:rPr>
        <w:t>28</w:t>
      </w:r>
      <w:r>
        <w:rPr>
          <w:lang w:val="id_ID" w:bidi="id_ID"/>
        </w:rPr>
        <w:t>), Allah meyakinkan Israel, baik secara individu maupun kelompok, tentang pengampunan ketika mereka berdosa tanpa sengaja. Persembahan dan pengorbanan tersebut secara konkret mewujudkan tujuan dari yang mempersembahkan, baik itu pengampunan, dedikasi, atau persekutuan.</w:t>
      </w:r>
    </w:p>
    <w:p>
      <w:pPr/>
      <w:r>
        <w:rPr>
          <w:lang w:val="id_ID" w:bidi="id_ID"/>
        </w:rPr>
      </w:r>
      <w:r>
        <w:rPr>
          <w:lang w:val="id_ID" w:bidi="id_ID"/>
        </w:rPr>
        <w:t>Para imam dan orang Lewi mengajarkan hukum Allah (</w:t>
      </w:r>
      <w:r>
        <w:rPr>
          <w:lang w:val="id_ID" w:bidi="id_ID"/>
        </w:rPr>
        <w:t>Ul. 31:9–13</w:t>
      </w:r>
      <w:r>
        <w:rPr>
          <w:lang w:val="id_ID" w:bidi="id_ID"/>
        </w:rPr>
        <w:t>), menerapkan peraturannya, dan melayani di pelataran (</w:t>
      </w:r>
      <w:r>
        <w:rPr>
          <w:lang w:val="id_ID" w:bidi="id_ID"/>
        </w:rPr>
        <w:t>Ul. 17:8–13</w:t>
      </w:r>
      <w:r>
        <w:rPr>
          <w:lang w:val="id_ID" w:bidi="id_ID"/>
        </w:rPr>
        <w:t>).</w:t>
      </w:r>
    </w:p>
    <w:p>
      <w:pPr>
        <w:pStyle w:val="Heading4"/>
      </w:pPr>
      <w:r>
        <w:rPr>
          <w:lang w:val="id_ID" w:bidi="id_ID"/>
        </w:rPr>
        <w:t>Hukum Kekudusan (</w:t>
      </w:r>
      <w:r>
        <w:rPr>
          <w:lang w:val="id_ID" w:bidi="id_ID"/>
        </w:rPr>
        <w:t>Im. 17–26</w:t>
      </w:r>
      <w:r>
        <w:rPr>
          <w:lang w:val="id_ID" w:bidi="id_ID"/>
        </w:rPr>
        <w:t>)</w:t>
      </w:r>
    </w:p>
    <w:p>
      <w:pPr/>
      <w:r>
        <w:rPr>
          <w:lang w:val="id_ID" w:bidi="id_ID"/>
        </w:rPr>
      </w:r>
      <w:r>
        <w:rPr>
          <w:lang w:val="id_ID" w:bidi="id_ID"/>
        </w:rPr>
        <w:t xml:space="preserve">Hukum kekudusan membentuk bagian penting dari kitab Imamat. Di sini Musa berbicara kepada seluruh Israel (bdk. </w:t>
      </w:r>
      <w:r>
        <w:rPr>
          <w:lang w:val="id_ID" w:bidi="id_ID"/>
        </w:rPr>
        <w:t>Im. 17:2</w:t>
      </w:r>
      <w:r>
        <w:rPr>
          <w:lang w:val="id_ID" w:bidi="id_ID"/>
        </w:rPr>
        <w:t xml:space="preserve">; </w:t>
      </w:r>
      <w:r>
        <w:rPr>
          <w:lang w:val="id_ID" w:bidi="id_ID"/>
        </w:rPr>
        <w:t>18:2</w:t>
      </w:r>
      <w:r>
        <w:rPr>
          <w:lang w:val="id_ID" w:bidi="id_ID"/>
        </w:rPr>
        <w:t xml:space="preserve">; </w:t>
      </w:r>
      <w:r>
        <w:rPr>
          <w:lang w:val="id_ID" w:bidi="id_ID"/>
        </w:rPr>
        <w:t>19:2</w:t>
      </w:r>
      <w:r>
        <w:rPr>
          <w:lang w:val="id_ID" w:bidi="id_ID"/>
        </w:rPr>
        <w:t xml:space="preserve">; </w:t>
      </w:r>
      <w:r>
        <w:rPr>
          <w:lang w:val="id_ID" w:bidi="id_ID"/>
        </w:rPr>
        <w:t>20:2</w:t>
      </w:r>
      <w:r>
        <w:rPr>
          <w:lang w:val="id_ID" w:bidi="id_ID"/>
        </w:rPr>
        <w:t xml:space="preserve">; </w:t>
      </w:r>
      <w:r>
        <w:rPr>
          <w:lang w:val="id_ID" w:bidi="id_ID"/>
        </w:rPr>
        <w:t>21:24</w:t>
      </w:r>
      <w:r>
        <w:rPr>
          <w:lang w:val="id_ID" w:bidi="id_ID"/>
        </w:rPr>
        <w:t xml:space="preserve">; </w:t>
      </w:r>
      <w:r>
        <w:rPr>
          <w:lang w:val="id_ID" w:bidi="id_ID"/>
        </w:rPr>
        <w:t>23:2</w:t>
      </w:r>
      <w:r>
        <w:rPr>
          <w:lang w:val="id_ID" w:bidi="id_ID"/>
        </w:rPr>
        <w:t xml:space="preserve">; </w:t>
      </w:r>
      <w:r>
        <w:rPr>
          <w:lang w:val="id_ID" w:bidi="id_ID"/>
        </w:rPr>
        <w:t>24:2</w:t>
      </w:r>
      <w:r>
        <w:rPr>
          <w:lang w:val="id_ID" w:bidi="id_ID"/>
        </w:rPr>
        <w:t xml:space="preserve">; </w:t>
      </w:r>
      <w:r>
        <w:rPr>
          <w:lang w:val="id_ID" w:bidi="id_ID"/>
        </w:rPr>
        <w:t>25:2</w:t>
      </w:r>
      <w:r>
        <w:rPr>
          <w:lang w:val="id_ID" w:bidi="id_ID"/>
        </w:rPr>
        <w:t xml:space="preserve">; </w:t>
      </w:r>
      <w:r>
        <w:rPr>
          <w:lang w:val="id_ID" w:bidi="id_ID"/>
        </w:rPr>
        <w:t>26:46</w:t>
      </w:r>
      <w:r>
        <w:rPr>
          <w:lang w:val="id_ID" w:bidi="id_ID"/>
        </w:rPr>
        <w:t xml:space="preserve">; </w:t>
      </w:r>
      <w:r>
        <w:rPr>
          <w:lang w:val="id_ID" w:bidi="id_ID"/>
        </w:rPr>
        <w:t>27:2</w:t>
      </w:r>
      <w:r>
        <w:rPr>
          <w:lang w:val="id_ID" w:bidi="id_ID"/>
        </w:rPr>
        <w:t>).</w:t>
      </w:r>
    </w:p>
    <w:p>
      <w:pPr/>
      <w:r>
        <w:rPr>
          <w:lang w:val="id_ID" w:bidi="id_ID"/>
        </w:rPr>
      </w:r>
      <w:r>
        <w:rPr>
          <w:lang w:val="id_ID" w:bidi="id_ID"/>
        </w:rPr>
        <w:t xml:space="preserve">Hukum-hukum tersebut berupa larangan dan perintah langsung. Isinya berkaitan dengan tempat pengorbanan dan larangan makan daging dengan darah di dalamnya (psl. </w:t>
      </w:r>
      <w:r>
        <w:rPr>
          <w:lang w:val="id_ID" w:bidi="id_ID"/>
        </w:rPr>
        <w:t>17</w:t>
      </w:r>
      <w:r>
        <w:rPr>
          <w:lang w:val="id_ID" w:bidi="id_ID"/>
        </w:rPr>
        <w:t xml:space="preserve">); larangan hubungan seksual dengan anggota keluarga tertentu (psl. </w:t>
      </w:r>
      <w:r>
        <w:rPr>
          <w:lang w:val="id_ID" w:bidi="id_ID"/>
        </w:rPr>
        <w:t>18</w:t>
      </w:r>
      <w:r>
        <w:rPr>
          <w:lang w:val="id_ID" w:bidi="id_ID"/>
        </w:rPr>
        <w:t xml:space="preserve">); dan peraturan yang mengutamakan kesalehan, kekudusan, keadilan, dan cinta dalam masyarakat (psl. </w:t>
      </w:r>
      <w:r>
        <w:rPr>
          <w:lang w:val="id_ID" w:bidi="id_ID"/>
        </w:rPr>
        <w:t>19</w:t>
      </w:r>
      <w:r>
        <w:rPr>
          <w:lang w:val="id_ID" w:bidi="id_ID"/>
        </w:rPr>
        <w:t xml:space="preserve">). Kode penal (undang-undang hukum pidana) menerapkan hukuman kepada mereka yang berdosa melawan peraturan (psl. </w:t>
      </w:r>
      <w:r>
        <w:rPr>
          <w:lang w:val="id_ID" w:bidi="id_ID"/>
        </w:rPr>
        <w:t>20</w:t>
      </w:r>
      <w:r>
        <w:rPr>
          <w:lang w:val="id_ID" w:bidi="id_ID"/>
        </w:rPr>
        <w:t xml:space="preserve">; </w:t>
      </w:r>
      <w:r>
        <w:rPr>
          <w:lang w:val="id_ID" w:bidi="id_ID"/>
        </w:rPr>
        <w:t>24:10–23</w:t>
      </w:r>
      <w:r>
        <w:rPr>
          <w:lang w:val="id_ID" w:bidi="id_ID"/>
        </w:rPr>
        <w:t xml:space="preserve">). Pasal </w:t>
      </w:r>
      <w:r>
        <w:rPr>
          <w:lang w:val="id_ID" w:bidi="id_ID"/>
        </w:rPr>
        <w:t>21–24</w:t>
      </w:r>
      <w:r>
        <w:rPr>
          <w:lang w:val="id_ID" w:bidi="id_ID"/>
        </w:rPr>
        <w:t xml:space="preserve"> menerapkan peraturan kultus kepada para imam dan semua orang Israel. Lembaga tahun sabat dan Tahun Yobel mengatur penghapusan hutang, kebebasan orang, dan pengembalian tanah (psl. </w:t>
      </w:r>
      <w:r>
        <w:rPr>
          <w:lang w:val="id_ID" w:bidi="id_ID"/>
        </w:rPr>
        <w:t>25</w:t>
      </w:r>
      <w:r>
        <w:rPr>
          <w:lang w:val="id_ID" w:bidi="id_ID"/>
        </w:rPr>
        <w:t>).</w:t>
      </w:r>
    </w:p>
    <w:p>
      <w:pPr/>
      <w:r>
        <w:rPr>
          <w:lang w:val="id_ID" w:bidi="id_ID"/>
        </w:rPr>
      </w:r>
      <w:r>
        <w:rPr>
          <w:lang w:val="id_ID" w:bidi="id_ID"/>
        </w:rPr>
        <w:t>Hukum kekudusan menjelaskan kualitas yang diperlukan pada orang yang suci: pengabdian kepada Tuhan (persembahan, pengorbanan, imam) dan kasih kepada sesama (</w:t>
      </w:r>
      <w:r>
        <w:rPr>
          <w:lang w:val="id_ID" w:bidi="id_ID"/>
        </w:rPr>
        <w:t>Im. 19:18b</w:t>
      </w:r>
      <w:r>
        <w:rPr>
          <w:lang w:val="id_ID" w:bidi="id_ID"/>
        </w:rPr>
        <w:t xml:space="preserve">) yang ditunjukkan dalam kepedulian terhadap keadilan, perdamaian, kebebasan, nilai kehidupan manusia, dan kepedulian terhadap keluarga. Banyak dari hukum mencerminkan semangat Dekalog (psl. </w:t>
      </w:r>
      <w:r>
        <w:rPr>
          <w:lang w:val="id_ID" w:bidi="id_ID"/>
        </w:rPr>
        <w:t>19</w:t>
      </w:r>
      <w:r>
        <w:rPr>
          <w:lang w:val="id_ID" w:bidi="id_ID"/>
        </w:rPr>
        <w:t>).</w:t>
      </w:r>
    </w:p>
    <w:p>
      <w:pPr/>
      <w:r>
        <w:rPr>
          <w:lang w:val="id_ID" w:bidi="id_ID"/>
        </w:rPr>
      </w:r>
      <w:r>
        <w:rPr>
          <w:lang w:val="id_ID" w:bidi="id_ID"/>
        </w:rPr>
        <w:t xml:space="preserve">Baik janji maupun kutukan terkait dengan kode kekudusan (psl. </w:t>
      </w:r>
      <w:r>
        <w:rPr>
          <w:lang w:val="id_ID" w:bidi="id_ID"/>
        </w:rPr>
        <w:t>26</w:t>
      </w:r>
      <w:r>
        <w:rPr>
          <w:lang w:val="id_ID" w:bidi="id_ID"/>
        </w:rPr>
        <w:t>). Kutukan memprediksi pengasingan sebagai konsekuensi melanggar hukum. Tetapi selalu di balik hukum dan hukuman adalah kasih karunia Tuhan, yang berjanji dengan bebas untuk mengampuni dosa-dosa umat dan memperbarui perjanjian yang rusak (</w:t>
      </w:r>
      <w:r>
        <w:rPr>
          <w:lang w:val="id_ID" w:bidi="id_ID"/>
        </w:rPr>
        <w:t>Im. 26:44–45</w:t>
      </w:r>
      <w:r>
        <w:rPr>
          <w:lang w:val="id_ID" w:bidi="id_ID"/>
        </w:rPr>
        <w:t>).</w:t>
      </w:r>
    </w:p>
    <w:p>
      <w:pPr>
        <w:pStyle w:val="Heading4"/>
      </w:pPr>
      <w:r>
        <w:rPr>
          <w:lang w:val="id_ID" w:bidi="id_ID"/>
        </w:rPr>
        <w:t>Hukum Ulangan</w:t>
      </w:r>
    </w:p>
    <w:p>
      <w:pPr/>
      <w:r>
        <w:rPr>
          <w:lang w:val="id_ID" w:bidi="id_ID"/>
        </w:rPr>
      </w:r>
      <w:r>
        <w:rPr>
          <w:lang w:val="id_ID" w:bidi="id_ID"/>
        </w:rPr>
        <w:t>Hukum dalam kitab Ulangan adalah penjelasan dan penerapan baru dari Kitab Perjanjian dalam pandangan situasi historis baru Israel. Israel akan memasuki Tanah Perjanjian ketika Musa menguraikan hukum Tuhan kepada mereka (</w:t>
      </w:r>
      <w:r>
        <w:rPr>
          <w:lang w:val="id_ID" w:bidi="id_ID"/>
        </w:rPr>
        <w:t>Ul. 1:5</w:t>
      </w:r>
      <w:r>
        <w:rPr>
          <w:lang w:val="id_ID" w:bidi="id_ID"/>
        </w:rPr>
        <w:t>). Elemen impersonal dari Kitab Perjanjian di sini diubah oleh seruan pribadi. Musa sangat mendesak Israel untuk setia kepada Tuhan, perjanjian, dan ketentuan perjanjian. Hukum Deuteronomik membayangkan orang-orang di tanah perjanjian, dengan tempat kudus pusat (</w:t>
      </w:r>
      <w:r>
        <w:rPr>
          <w:lang w:val="id_ID" w:bidi="id_ID"/>
        </w:rPr>
        <w:t>Ul. 12:5, 11–18</w:t>
      </w:r>
      <w:r>
        <w:rPr>
          <w:lang w:val="id_ID" w:bidi="id_ID"/>
        </w:rPr>
        <w:t xml:space="preserve">; </w:t>
      </w:r>
      <w:r>
        <w:rPr>
          <w:lang w:val="id_ID" w:bidi="id_ID"/>
        </w:rPr>
        <w:t>14:23</w:t>
      </w:r>
      <w:r>
        <w:rPr>
          <w:lang w:val="id_ID" w:bidi="id_ID"/>
        </w:rPr>
        <w:t xml:space="preserve">; </w:t>
      </w:r>
      <w:r>
        <w:rPr>
          <w:lang w:val="id_ID" w:bidi="id_ID"/>
        </w:rPr>
        <w:t>15:20</w:t>
      </w:r>
      <w:r>
        <w:rPr>
          <w:lang w:val="id_ID" w:bidi="id_ID"/>
        </w:rPr>
        <w:t xml:space="preserve">; </w:t>
      </w:r>
      <w:r>
        <w:rPr>
          <w:lang w:val="id_ID" w:bidi="id_ID"/>
        </w:rPr>
        <w:t>16:5–7, 16, 21</w:t>
      </w:r>
      <w:r>
        <w:rPr>
          <w:lang w:val="id_ID" w:bidi="id_ID"/>
        </w:rPr>
        <w:t xml:space="preserve">; </w:t>
      </w:r>
      <w:r>
        <w:rPr>
          <w:lang w:val="id_ID" w:bidi="id_ID"/>
        </w:rPr>
        <w:t>17:8</w:t>
      </w:r>
      <w:r>
        <w:rPr>
          <w:lang w:val="id_ID" w:bidi="id_ID"/>
        </w:rPr>
        <w:t xml:space="preserve">; </w:t>
      </w:r>
      <w:r>
        <w:rPr>
          <w:lang w:val="id_ID" w:bidi="id_ID"/>
        </w:rPr>
        <w:t>18:6</w:t>
      </w:r>
      <w:r>
        <w:rPr>
          <w:lang w:val="id_ID" w:bidi="id_ID"/>
        </w:rPr>
        <w:t xml:space="preserve">; </w:t>
      </w:r>
      <w:r>
        <w:rPr>
          <w:lang w:val="id_ID" w:bidi="id_ID"/>
        </w:rPr>
        <w:t>26:2</w:t>
      </w:r>
      <w:r>
        <w:rPr>
          <w:lang w:val="id_ID" w:bidi="id_ID"/>
        </w:rPr>
        <w:t xml:space="preserve">; </w:t>
      </w:r>
      <w:r>
        <w:rPr>
          <w:lang w:val="id_ID" w:bidi="id_ID"/>
        </w:rPr>
        <w:t>31:11</w:t>
      </w:r>
      <w:r>
        <w:rPr>
          <w:lang w:val="id_ID" w:bidi="id_ID"/>
        </w:rPr>
        <w:t>) dan dengan seorang raja (</w:t>
      </w:r>
      <w:r>
        <w:rPr>
          <w:lang w:val="id_ID" w:bidi="id_ID"/>
        </w:rPr>
        <w:t>Ul. 17:14–20</w:t>
      </w:r>
      <w:r>
        <w:rPr>
          <w:lang w:val="id_ID" w:bidi="id_ID"/>
        </w:rPr>
        <w:t xml:space="preserve">). Berkat dan kutukan memberi motivasi untuk seti terhadap perjanjian (psl. </w:t>
      </w:r>
      <w:r>
        <w:rPr>
          <w:lang w:val="id_ID" w:bidi="id_ID"/>
        </w:rPr>
        <w:t>28</w:t>
      </w:r>
      <w:r>
        <w:rPr>
          <w:lang w:val="id_ID" w:bidi="id_ID"/>
        </w:rPr>
        <w:t>). Namun, Israel juga diyakinkan di sini bahwa bahkan jika melanggar hukum Allah, Tuhan tetap murah hati dan mengampuni.</w:t>
      </w:r>
    </w:p>
    <w:p>
      <w:pPr>
        <w:pStyle w:val="Heading3"/>
      </w:pPr>
      <w:r>
        <w:rPr>
          <w:lang w:val="id_ID" w:bidi="id_ID"/>
        </w:rPr>
        <w:t>Tujuan-Tujuan Hukum</w:t>
      </w:r>
    </w:p>
    <w:p>
      <w:pPr/>
      <w:r>
        <w:rPr>
          <w:lang w:val="id_ID" w:bidi="id_ID"/>
        </w:rPr>
      </w:r>
      <w:r>
        <w:rPr>
          <w:lang w:val="id_ID" w:bidi="id_ID"/>
        </w:rPr>
        <w:t xml:space="preserve">Hukum yang diungkapkan di Gunung Sinai dimaksudkan untuk membawa Israel lebih dekat kepada Allah. Meskipun mereka memberontak, Allah menggunakan hukum sebagai instrumen kebenaran-Nya untuk mengajarkan, dengan cara yang sangat spesifik, apa itu dosa (bdk. </w:t>
      </w:r>
      <w:r>
        <w:rPr>
          <w:lang w:val="id_ID" w:bidi="id_ID"/>
        </w:rPr>
        <w:t>Rm. 5:20</w:t>
      </w:r>
      <w:r>
        <w:rPr>
          <w:lang w:val="id_ID" w:bidi="id_ID"/>
        </w:rPr>
        <w:t xml:space="preserve">; </w:t>
      </w:r>
      <w:r>
        <w:rPr>
          <w:lang w:val="id_ID" w:bidi="id_ID"/>
        </w:rPr>
        <w:t>7:7–8</w:t>
      </w:r>
      <w:r>
        <w:rPr>
          <w:lang w:val="id_ID" w:bidi="id_ID"/>
        </w:rPr>
        <w:t>) dan bagaimana mereka harus berjalan di jalan yang menjaga mereka tidak tercemar oleh dosa dan kudus kepada Tuhan. Hukum itu adalah guru dan penjaga Israel (</w:t>
      </w:r>
      <w:r>
        <w:rPr>
          <w:lang w:val="id_ID" w:bidi="id_ID"/>
        </w:rPr>
        <w:t>Gal. 3:24</w:t>
      </w:r>
      <w:r>
        <w:rPr>
          <w:lang w:val="id_ID" w:bidi="id_ID"/>
        </w:rP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r>
        <w:rPr>
          <w:lang w:val="id_ID" w:bidi="id_ID"/>
        </w:rPr>
        <w:t>Mat. 6:33</w:t>
      </w:r>
      <w:r>
        <w:rPr>
          <w:lang w:val="id_ID" w:bidi="id_ID"/>
        </w:rPr>
        <w:t>).</w:t>
      </w:r>
    </w:p>
    <w:p>
      <w:pPr/>
      <w:r>
        <w:rPr>
          <w:lang w:val="id_ID" w:bidi="id_ID"/>
        </w:rPr>
      </w:r>
      <w:r>
        <w:rPr>
          <w:lang w:val="id_ID" w:bidi="id_ID"/>
        </w:rP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r>
        <w:rPr>
          <w:lang w:val="id_ID" w:bidi="id_ID"/>
        </w:rPr>
        <w:t>Mat. 23:23–24</w:t>
      </w:r>
      <w:r>
        <w:rPr>
          <w:lang w:val="id_ID" w:bidi="id_ID"/>
        </w:rPr>
        <w:t xml:space="preserve">; </w:t>
      </w:r>
      <w:r>
        <w:rPr>
          <w:lang w:val="id_ID" w:bidi="id_ID"/>
        </w:rPr>
        <w:t>Luk. 11:42–44</w:t>
      </w:r>
      <w:r>
        <w:rPr>
          <w:lang w:val="id_ID" w:bidi="id_ID"/>
        </w:rPr>
        <w:t>). Yesus mengajarkan bahwa tujuan ketaatan bukanlah terutama untuk menerima hadiah tetapi untuk menjadi garam (</w:t>
      </w:r>
      <w:r>
        <w:rPr>
          <w:lang w:val="id_ID" w:bidi="id_ID"/>
        </w:rPr>
        <w:t>Mat. 5:13</w:t>
      </w:r>
      <w:r>
        <w:rPr>
          <w:lang w:val="id_ID" w:bidi="id_ID"/>
        </w:rPr>
        <w:t>) dan terang (</w:t>
      </w:r>
      <w:r>
        <w:rPr>
          <w:lang w:val="id_ID" w:bidi="id_ID"/>
        </w:rPr>
        <w:t>Mat. 5:14–16</w:t>
      </w:r>
      <w:r>
        <w:rPr>
          <w:lang w:val="id_ID" w:bidi="id_ID"/>
        </w:rPr>
        <w:t xml:space="preserve">; bdk. </w:t>
      </w:r>
      <w:r>
        <w:rPr>
          <w:lang w:val="id_ID" w:bidi="id_ID"/>
        </w:rPr>
        <w:t>Ef. 4:17–5:20</w:t>
      </w:r>
      <w:r>
        <w:rPr>
          <w:lang w:val="id_ID" w:bidi="id_ID"/>
        </w:rPr>
        <w:t>), dan untuk menghasilkan buah (</w:t>
      </w:r>
      <w:r>
        <w:rPr>
          <w:lang w:val="id_ID" w:bidi="id_ID"/>
        </w:rPr>
        <w:t>Yoh. 15:1–17</w:t>
      </w:r>
      <w:r>
        <w:rPr>
          <w:lang w:val="id_ID" w:bidi="id_ID"/>
        </w:rPr>
        <w:t>). Tujuan hukum Allah adalah transformasi bertahap anak-anak Allah untuk mencerminkan citra Anak (</w:t>
      </w:r>
      <w:r>
        <w:rPr>
          <w:lang w:val="id_ID" w:bidi="id_ID"/>
        </w:rPr>
        <w:t>Rm. 8:29</w:t>
      </w:r>
      <w:r>
        <w:rPr>
          <w:lang w:val="id_ID" w:bidi="id_ID"/>
        </w:rPr>
        <w:t xml:space="preserve">; </w:t>
      </w:r>
      <w:r>
        <w:rPr>
          <w:lang w:val="id_ID" w:bidi="id_ID"/>
        </w:rPr>
        <w:t>2Kor. 3:18</w:t>
      </w:r>
      <w:r>
        <w:rPr>
          <w:lang w:val="id_ID" w:bidi="id_ID"/>
        </w:rPr>
        <w:t xml:space="preserve">; </w:t>
      </w:r>
      <w:r>
        <w:rPr>
          <w:lang w:val="id_ID" w:bidi="id_ID"/>
        </w:rPr>
        <w:t>Kol. 3:10</w:t>
      </w:r>
      <w:r>
        <w:rPr>
          <w:lang w:val="id_ID" w:bidi="id_ID"/>
        </w:rPr>
        <w:t>), untuk menjadi tiruan/teladan Bapa (</w:t>
      </w:r>
      <w:r>
        <w:rPr>
          <w:lang w:val="id_ID" w:bidi="id_ID"/>
        </w:rPr>
        <w:t>Ef. 5:1–2</w:t>
      </w:r>
      <w:r>
        <w:rPr>
          <w:lang w:val="id_ID" w:bidi="id_ID"/>
        </w:rPr>
        <w:t>), dan untuk dipenuhi dengan Roh Allah (</w:t>
      </w:r>
      <w:r>
        <w:rPr>
          <w:lang w:val="id_ID" w:bidi="id_ID"/>
        </w:rPr>
        <w:t>Gal. 5:18, 22–24</w:t>
      </w:r>
      <w:r>
        <w:rPr>
          <w:lang w:val="id_ID" w:bidi="id_ID"/>
        </w:rPr>
        <w:t>). Untuk tujuan ini Yesus memberikan kita Ucapan Bahagia dan Khotbah di Bukit, yang merangkum maksud ajaran Musa dan para nabi (</w:t>
      </w:r>
      <w:r>
        <w:rPr>
          <w:lang w:val="id_ID" w:bidi="id_ID"/>
        </w:rPr>
        <w:t>Mat. 5–7</w:t>
      </w:r>
      <w:r>
        <w:rPr>
          <w:lang w:val="id_ID" w:bidi="id_ID"/>
        </w:rPr>
        <w:t>).</w:t>
      </w:r>
    </w:p>
    <w:p>
      <w:pPr/>
      <w:r>
        <w:rPr>
          <w:lang w:val="id_ID" w:bidi="id_ID"/>
        </w:rPr>
      </w:r>
      <w:r>
        <w:rPr>
          <w:lang w:val="id_ID" w:bidi="id_ID"/>
        </w:rPr>
        <w:t xml:space="preserve">Tujuan dari hukum adalah untuk mengubah orang percaya yang telah diperbarui menjadi dewasa. Kedewasaan rohani bukanlah hak istimewa yang hanya diberikan kepada orang percaya setelah Kristus; orang-orang kudus PL juga berjalan dengan Allah (Henokh, </w:t>
      </w:r>
      <w:r>
        <w:rPr>
          <w:lang w:val="id_ID" w:bidi="id_ID"/>
        </w:rPr>
        <w:t>Kej. 5:22–24</w:t>
      </w:r>
      <w:r>
        <w:rPr>
          <w:lang w:val="id_ID" w:bidi="id_ID"/>
        </w:rPr>
        <w:t xml:space="preserve">; Nuh, </w:t>
      </w:r>
      <w:r>
        <w:rPr>
          <w:lang w:val="id_ID" w:bidi="id_ID"/>
        </w:rPr>
        <w:t xml:space="preserve">Kej. </w:t>
      </w:r>
      <w:r>
        <w:rPr>
          <w:lang w:val="id_ID" w:bidi="id_ID"/>
        </w:rPr>
        <w:t>6:9</w:t>
      </w:r>
      <w:r>
        <w:rPr>
          <w:lang w:val="id_ID" w:bidi="id_ID"/>
        </w:rPr>
        <w:t xml:space="preserve">; Abraham, </w:t>
      </w:r>
      <w:r>
        <w:rPr>
          <w:lang w:val="id_ID" w:bidi="id_ID"/>
        </w:rPr>
        <w:t xml:space="preserve">Kej. </w:t>
      </w:r>
      <w:r>
        <w:rPr>
          <w:lang w:val="id_ID" w:bidi="id_ID"/>
        </w:rPr>
        <w:t>17:1</w:t>
      </w:r>
      <w:r>
        <w:rPr>
          <w:lang w:val="id_ID" w:bidi="id_ID"/>
        </w:rPr>
        <w:t xml:space="preserve">). Mereka adalah pria dewasa yang hidup dengan integritas di hadapan Allah (bdk. </w:t>
      </w:r>
      <w:r>
        <w:rPr>
          <w:lang w:val="id_ID" w:bidi="id_ID"/>
        </w:rPr>
        <w:t>Kej. 17:1</w:t>
      </w:r>
      <w:r>
        <w:rPr>
          <w:lang w:val="id_ID" w:bidi="id_ID"/>
        </w:rPr>
        <w:t xml:space="preserve">; </w:t>
      </w:r>
      <w:r>
        <w:rPr>
          <w:lang w:val="id_ID" w:bidi="id_ID"/>
        </w:rPr>
        <w:t>Ul 18:13</w:t>
      </w:r>
      <w:r>
        <w:rPr>
          <w:lang w:val="id_ID" w:bidi="id_ID"/>
        </w:rPr>
        <w:t xml:space="preserve">; </w:t>
      </w:r>
      <w:r>
        <w:rPr>
          <w:lang w:val="id_ID" w:bidi="id_ID"/>
        </w:rPr>
        <w:t>Mzm. 15:1–2</w:t>
      </w:r>
      <w:r>
        <w:rPr>
          <w:lang w:val="id_ID" w:bidi="id_ID"/>
        </w:rPr>
        <w:t xml:space="preserve">; </w:t>
      </w:r>
      <w:r>
        <w:rPr>
          <w:lang w:val="id_ID" w:bidi="id_ID"/>
        </w:rPr>
        <w:t>18:26</w:t>
      </w:r>
      <w:r>
        <w:rPr>
          <w:lang w:val="id_ID" w:bidi="id_ID"/>
        </w:rPr>
        <w:t xml:space="preserve">; </w:t>
      </w:r>
      <w:r>
        <w:rPr>
          <w:lang w:val="id_ID" w:bidi="id_ID"/>
        </w:rPr>
        <w:t>101:2, 6</w:t>
      </w:r>
      <w:r>
        <w:rPr>
          <w:lang w:val="id_ID" w:bidi="id_ID"/>
        </w:rPr>
        <w:t xml:space="preserve">; </w:t>
      </w:r>
      <w:r>
        <w:rPr>
          <w:lang w:val="id_ID" w:bidi="id_ID"/>
        </w:rPr>
        <w:t>119:80</w:t>
      </w:r>
      <w:r>
        <w:rPr>
          <w:lang w:val="id_ID" w:bidi="id_ID"/>
        </w:rPr>
        <w:t xml:space="preserve">; </w:t>
      </w:r>
      <w:r>
        <w:rPr>
          <w:lang w:val="id_ID" w:bidi="id_ID"/>
        </w:rPr>
        <w:t>Ams. 11:5</w:t>
      </w:r>
      <w:r>
        <w:rPr>
          <w:lang w:val="id_ID" w:bidi="id_ID"/>
        </w:rPr>
        <w:t>).</w:t>
      </w:r>
    </w:p>
    <w:p>
      <w:pPr/>
      <w:r>
        <w:rPr>
          <w:lang w:val="id_ID" w:bidi="id_ID"/>
        </w:rPr>
      </w:r>
      <w:r>
        <w:rPr>
          <w:lang w:val="id_ID" w:bidi="id_ID"/>
        </w:rPr>
        <w:t>Kedewasaan, atau integritas, adalah respon kepada Allah di mana orang percaya tidak lagi perlu hidup dengan ketentuan individu atau dalam ketakutan akan kesalahan dan dosa kelalaian, tetapi menikmati melakukan kehendak Tuhan (</w:t>
      </w:r>
      <w:r>
        <w:rPr>
          <w:lang w:val="id_ID" w:bidi="id_ID"/>
        </w:rPr>
        <w:t>Mzm. 1:2</w:t>
      </w:r>
      <w:r>
        <w:rPr>
          <w:lang w:val="id_ID" w:bidi="id_ID"/>
        </w:rPr>
        <w:t xml:space="preserve">; </w:t>
      </w:r>
      <w:r>
        <w:rPr>
          <w:lang w:val="id_ID" w:bidi="id_ID"/>
        </w:rPr>
        <w:t>112:1</w:t>
      </w:r>
      <w:r>
        <w:rPr>
          <w:lang w:val="id_ID" w:bidi="id_ID"/>
        </w:rPr>
        <w:t>). Sejak kedatangan Kristus dan Pentakosta, Roh Kudus telah dicurahkan kepada setiap orang percaya. Dia datang tidak hanya untuk menginternalisasi/menghayati hukum Allah (</w:t>
      </w:r>
      <w:r>
        <w:rPr>
          <w:lang w:val="id_ID" w:bidi="id_ID"/>
        </w:rPr>
        <w:t>Yer. 31:33</w:t>
      </w:r>
      <w:r>
        <w:rPr>
          <w:lang w:val="id_ID" w:bidi="id_ID"/>
        </w:rPr>
        <w:t>) tetapi juga untuk membantu kita mengembangkan kedewasaan Kristen dengan memberikan buah-buah kesalehan dalam kelimpahan yang lebih besar (</w:t>
      </w:r>
      <w:r>
        <w:rPr>
          <w:lang w:val="id_ID" w:bidi="id_ID"/>
        </w:rPr>
        <w:t>Gal. 5:22–24</w:t>
      </w:r>
      <w:r>
        <w:rPr>
          <w:lang w:val="id_ID" w:bidi="id_ID"/>
        </w:rPr>
        <w:t>). Sementara kedewasaan dan kebebasan dialami oleh beberapa orang kudus PL, itu adalah hadiah Tuhan untuk semua anak-anak-Nya dalam Kristus (</w:t>
      </w:r>
      <w:r>
        <w:rPr>
          <w:lang w:val="id_ID" w:bidi="id_ID"/>
        </w:rPr>
        <w:t>Kisah 2:39</w:t>
      </w:r>
      <w:r>
        <w:rPr>
          <w:lang w:val="id_ID" w:bidi="id_ID"/>
        </w:rPr>
        <w:t xml:space="preserve">; </w:t>
      </w:r>
      <w:r>
        <w:rPr>
          <w:lang w:val="id_ID" w:bidi="id_ID"/>
        </w:rPr>
        <w:t>1Kor. 12:13</w:t>
      </w:r>
      <w:r>
        <w:rPr>
          <w:lang w:val="id_ID" w:bidi="id_ID"/>
        </w:rPr>
        <w:t>). Tujuannya tetap sama, “</w:t>
      </w:r>
      <w:r>
        <w:rPr>
          <w:lang w:val="id_ID" w:bidi="id_ID"/>
        </w:rPr>
        <w:t>Dengan demikian tiap-tiap manusia kepunyaan Allah diperlengkapi untuk setiap perbuatan baik</w:t>
      </w:r>
      <w:r>
        <w:rPr>
          <w:lang w:val="id_ID" w:bidi="id_ID"/>
        </w:rPr>
        <w:t>” (</w:t>
      </w:r>
      <w:r>
        <w:rPr>
          <w:lang w:val="id_ID" w:bidi="id_ID"/>
        </w:rPr>
        <w:t>2Tim. 3:17</w:t>
      </w:r>
      <w:r>
        <w:rPr>
          <w:lang w:val="id_ID" w:bidi="id_ID"/>
        </w:rPr>
        <w:t>), tetapi cara untuk mencapai ini dan memperoleh status sebagai anak Allah jauh lebih baik sejak Pentakosta.</w:t>
      </w:r>
    </w:p>
    <w:p>
      <w:pPr/>
      <w:r>
        <w:rPr>
          <w:lang w:val="id_ID" w:bidi="id_ID"/>
        </w:rPr>
      </w:r>
      <w:r>
        <w:rPr>
          <w:i/>
          <w:lang w:val="id_ID" w:bidi="id_ID"/>
        </w:rPr>
        <w:t>Lihat juga</w:t>
      </w:r>
      <w:r>
        <w:rPr>
          <w:lang w:val="id_ID" w:bidi="id_ID"/>
        </w:rPr>
        <w:t xml:space="preserve"> </w:t>
      </w:r>
      <w:r>
        <w:rPr>
          <w:lang w:val="id_ID" w:bidi="id_ID"/>
        </w:rPr>
        <w:t>Hukum Sipil dan Keadilan</w:t>
      </w:r>
      <w:r>
        <w:rPr>
          <w:lang w:val="id_ID" w:bidi="id_ID"/>
        </w:rPr>
        <w:t xml:space="preserve">; </w:t>
      </w:r>
      <w:r>
        <w:rPr>
          <w:lang w:val="id_ID" w:bidi="id_ID"/>
        </w:rPr>
        <w:t>Kebersihan dan Kenajisan, Peraturan Mengenai</w:t>
      </w:r>
      <w:r>
        <w:rPr>
          <w:lang w:val="id_ID" w:bidi="id_ID"/>
        </w:rPr>
        <w:t xml:space="preserve">; </w:t>
      </w:r>
      <w:r>
        <w:rPr>
          <w:lang w:val="id_ID" w:bidi="id_ID"/>
        </w:rPr>
        <w:t>Hukum Pidana dan Hukuman</w:t>
      </w:r>
      <w:r>
        <w:rPr>
          <w:lang w:val="id_ID" w:bidi="id_ID"/>
        </w:rPr>
        <w:t xml:space="preserve">; </w:t>
      </w:r>
      <w:r>
        <w:rPr>
          <w:lang w:val="id_ID" w:bidi="id_ID"/>
        </w:rPr>
        <w:t>Galatia, Surat kepada</w:t>
      </w:r>
      <w:r>
        <w:rPr>
          <w:lang w:val="id_ID" w:bidi="id_ID"/>
        </w:rPr>
        <w:t xml:space="preserve">; </w:t>
      </w:r>
      <w:r>
        <w:rPr>
          <w:lang w:val="id_ID" w:bidi="id_ID"/>
        </w:rPr>
        <w:t>Hammurabi, Kode Hukum</w:t>
      </w:r>
      <w:r>
        <w:rPr>
          <w:lang w:val="id_ID" w:bidi="id_ID"/>
        </w:rPr>
        <w:t xml:space="preserve">; </w:t>
      </w:r>
      <w:r>
        <w:rPr>
          <w:lang w:val="id_ID" w:bidi="id_ID"/>
        </w:rPr>
        <w:t>Pembenaran</w:t>
      </w:r>
      <w:r>
        <w:rPr>
          <w:lang w:val="id_ID" w:bidi="id_ID"/>
        </w:rPr>
        <w:t xml:space="preserve">; </w:t>
      </w:r>
      <w:r>
        <w:rPr>
          <w:lang w:val="id_ID" w:bidi="id_ID"/>
        </w:rPr>
        <w:t>Roma, Surat</w:t>
      </w:r>
      <w:r>
        <w:rPr>
          <w:lang w:val="id_ID" w:bidi="id_ID"/>
        </w:rPr>
        <w:t xml:space="preserve">; </w:t>
      </w:r>
      <w:r>
        <w:rPr>
          <w:lang w:val="id_ID" w:bidi="id_ID"/>
        </w:rPr>
        <w:t>Sepuluh Perintah</w:t>
      </w:r>
      <w:r>
        <w:rPr>
          <w:lang w:val="id_ID" w:bidi="id_ID"/>
        </w:rPr>
        <w:t xml:space="preserve">; </w:t>
      </w:r>
      <w:r>
        <w:rPr>
          <w:lang w:val="id_ID" w:bidi="id_ID"/>
        </w:rPr>
        <w:t>Torah</w:t>
      </w:r>
      <w:r>
        <w:rPr>
          <w:lang w:val="id_ID" w:bidi="id_ID"/>
        </w:rPr>
        <w:t xml:space="preserve">; </w:t>
      </w:r>
      <w:r>
        <w:rPr>
          <w:lang w:val="id_ID" w:bidi="id_ID"/>
        </w:rPr>
        <w:t>Tradisi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