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o fogo frequentemente representa a ira de Deus contra o pecado e o julgamento destrutivo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pStyle w:val="ListBullet"/>
        <w:spacing w:line="240" w:lineRule="auto"/>
        <w:ind w:left="720"/>
      </w:pPr>
      <w:r>
        <w:rPr>
          <w:lang w:val="pt_PT" w:bidi="pt_PT"/>
        </w:rPr>
      </w:r>
      <w:r>
        <w:rPr>
          <w:lang w:val="pt_PT" w:bidi="pt_PT"/>
        </w:rPr>
        <w:t>Um Miktam: Este pode ser um termo literário ou musical.</w:t>
      </w:r>
    </w:p>
    <w:p>
      <w:pPr>
        <w:pStyle w:val="ListBullet"/>
        <w:spacing w:line="240" w:lineRule="auto"/>
        <w:ind w:left="720"/>
      </w:pPr>
      <w:r>
        <w:rPr>
          <w:lang w:val="pt_PT" w:bidi="pt_PT"/>
        </w:rPr>
      </w:r>
      <w:r>
        <w:rPr>
          <w:lang w:val="pt_PT" w:bidi="pt_PT"/>
        </w:rPr>
        <w:t>Davi foi preso pelos filisteus, preocupados com sua lealdade,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pStyle w:val="ListBullet"/>
        <w:spacing w:line="240" w:lineRule="auto"/>
        <w:ind w:left="720"/>
      </w:pPr>
      <w:r>
        <w:rPr>
          <w:lang w:val="pt_PT" w:bidi="pt_PT"/>
        </w:rPr>
      </w:r>
      <w:r>
        <w:rPr>
          <w:lang w:val="pt_PT" w:bidi="pt_PT"/>
        </w:rPr>
        <w:t>Um Maskil: Este pode ser um termo literário ou musical.</w:t>
      </w:r>
    </w:p>
    <w:p>
      <w:pPr>
        <w:pStyle w:val="ListBullet"/>
        <w:spacing w:line="240" w:lineRule="auto"/>
        <w:ind w:left="720"/>
      </w:pPr>
      <w:r>
        <w:rPr>
          <w:lang w:val="pt_PT" w:bidi="pt_PT"/>
        </w:rPr>
      </w:r>
      <w:r>
        <w:rPr>
          <w:lang w:val="pt_PT" w:bidi="pt_PT"/>
        </w:rPr>
        <w:t>Hemã, o ezraíta: Hemã pode ser um sábio da época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encarregado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