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r>
        <w:rPr>
          <w:lang w:val="fr_FR" w:bidi="fr_FR"/>
        </w:rPr>
        <w:t>1.4</w:t>
      </w:r>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r>
        <w:rPr>
          <w:lang w:val="fr_FR" w:bidi="fr_FR"/>
        </w:rPr>
        <w:t xml:space="preserve">4.12–13 </w:t>
      </w:r>
      <w:r>
        <w:rPr>
          <w:lang w:val="fr_FR" w:bidi="fr_FR"/>
        </w:rPr>
        <w:t xml:space="preserve">; </w:t>
      </w:r>
      <w:r>
        <w:rPr>
          <w:lang w:val="fr_FR" w:bidi="fr_FR"/>
        </w:rPr>
        <w:t>Phm 1.23</w:t>
      </w:r>
      <w:r>
        <w:rPr>
          <w:lang w:val="fr_FR" w:bidi="fr_FR"/>
        </w:rPr>
        <w:t xml:space="preserve">) s’est probablement converti lorsque Paul a prêché à Éphèse (voir </w:t>
      </w:r>
      <w:r>
        <w:rPr>
          <w:lang w:val="fr_FR" w:bidi="fr_FR"/>
        </w:rPr>
        <w:t>Ac 19.10</w:t>
      </w:r>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r>
        <w:rPr>
          <w:lang w:val="fr_FR" w:bidi="fr_FR"/>
        </w:rPr>
        <w:t xml:space="preserve">2.7 </w:t>
      </w:r>
      <w:r>
        <w:rPr>
          <w:lang w:val="fr_FR" w:bidi="fr_FR"/>
        </w:rPr>
        <w:t xml:space="preserve">; </w:t>
      </w:r>
      <w:r>
        <w:rPr>
          <w:lang w:val="fr_FR" w:bidi="fr_FR"/>
        </w:rPr>
        <w:t xml:space="preserve">3.17 </w:t>
      </w:r>
      <w:r>
        <w:rPr>
          <w:lang w:val="fr_FR" w:bidi="fr_FR"/>
        </w:rPr>
        <w:t xml:space="preserve">; </w:t>
      </w:r>
      <w:r>
        <w:rPr>
          <w:lang w:val="fr_FR" w:bidi="fr_FR"/>
        </w:rPr>
        <w:t>4.2</w:t>
      </w:r>
      <w:r>
        <w:rPr>
          <w:lang w:val="fr_FR" w:bidi="fr_FR"/>
        </w:rPr>
        <w:t xml:space="preserve">). • L’héritage est ce que Dieu a promis à son peuple (voir par exemple </w:t>
      </w:r>
      <w:r>
        <w:rPr>
          <w:lang w:val="fr_FR" w:bidi="fr_FR"/>
        </w:rPr>
        <w:t xml:space="preserve">Dt 3.28 </w:t>
      </w:r>
      <w:r>
        <w:rPr>
          <w:lang w:val="fr_FR" w:bidi="fr_FR"/>
        </w:rPr>
        <w:t xml:space="preserve">; </w:t>
      </w:r>
      <w:r>
        <w:rPr>
          <w:lang w:val="fr_FR" w:bidi="fr_FR"/>
        </w:rPr>
        <w:t xml:space="preserve">Ps 33.1 </w:t>
      </w:r>
      <w:r>
        <w:rPr>
          <w:lang w:val="fr_FR" w:bidi="fr_FR"/>
        </w:rPr>
        <w:t xml:space="preserve">; </w:t>
      </w:r>
      <w:r>
        <w:rPr>
          <w:lang w:val="fr_FR" w:bidi="fr_FR"/>
        </w:rPr>
        <w:t>Ez 44.28</w:t>
      </w:r>
      <w:r>
        <w:rPr>
          <w:lang w:val="fr_FR" w:bidi="fr_FR"/>
        </w:rPr>
        <w:t xml:space="preserve">). Dans le Nouveau Testament, </w:t>
      </w:r>
      <w:r>
        <w:rPr>
          <w:i/>
          <w:lang w:val="fr_FR" w:bidi="fr_FR"/>
        </w:rPr>
        <w:t>l’héritage</w:t>
      </w:r>
      <w:r>
        <w:rPr>
          <w:lang w:val="fr_FR" w:bidi="fr_FR"/>
        </w:rPr>
        <w:t xml:space="preserve"> représente le salut et la délivrance finale (voir aussi </w:t>
      </w:r>
      <w:r>
        <w:rPr>
          <w:lang w:val="fr_FR" w:bidi="fr_FR"/>
        </w:rPr>
        <w:t xml:space="preserve">Ep 1.11 </w:t>
      </w:r>
      <w:r>
        <w:rPr>
          <w:lang w:val="fr_FR" w:bidi="fr_FR"/>
        </w:rPr>
        <w:t xml:space="preserve">; </w:t>
      </w:r>
      <w:r>
        <w:rPr>
          <w:lang w:val="fr_FR" w:bidi="fr_FR"/>
        </w:rPr>
        <w:t xml:space="preserve">Ti 3.7 </w:t>
      </w:r>
      <w:r>
        <w:rPr>
          <w:lang w:val="fr_FR" w:bidi="fr_FR"/>
        </w:rPr>
        <w:t xml:space="preserve">; </w:t>
      </w:r>
      <w:r>
        <w:rPr>
          <w:lang w:val="fr_FR" w:bidi="fr_FR"/>
        </w:rPr>
        <w:t>Hé 9.15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r>
        <w:rPr>
          <w:lang w:val="fr_FR" w:bidi="fr_FR"/>
        </w:rPr>
        <w:t>Gn 1.26–27</w:t>
      </w:r>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r>
        <w:rPr>
          <w:lang w:val="fr_FR" w:bidi="fr_FR"/>
        </w:rPr>
        <w:t>1Co 1.24</w:t>
      </w:r>
      <w:r>
        <w:rPr>
          <w:lang w:val="fr_FR" w:bidi="fr_FR"/>
        </w:rPr>
        <w:t xml:space="preserve">, </w:t>
      </w:r>
      <w:r>
        <w:rPr>
          <w:lang w:val="fr_FR" w:bidi="fr_FR"/>
        </w:rPr>
        <w:t>30</w:t>
      </w:r>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r>
        <w:rPr>
          <w:lang w:val="fr_FR" w:bidi="fr_FR"/>
        </w:rPr>
        <w:t>Ps 89.27</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r>
        <w:rPr>
          <w:lang w:val="fr_FR" w:bidi="fr_FR"/>
        </w:rPr>
        <w:t>1.15–17</w:t>
      </w:r>
      <w:r>
        <w:rPr>
          <w:lang w:val="fr_FR" w:bidi="fr_FR"/>
        </w:rPr>
        <w:t>) et le rédempteur (</w:t>
      </w:r>
      <w:r>
        <w:rPr>
          <w:lang w:val="fr_FR" w:bidi="fr_FR"/>
        </w:rPr>
        <w:t>1.18–20</w:t>
      </w:r>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r>
        <w:rPr>
          <w:lang w:val="fr_FR" w:bidi="fr_FR"/>
        </w:rPr>
        <w:t>2.18</w:t>
      </w:r>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r>
        <w:rPr>
          <w:lang w:val="fr_FR" w:bidi="fr_FR"/>
        </w:rPr>
        <w:t>2.10</w:t>
      </w:r>
      <w:r>
        <w:rPr>
          <w:lang w:val="fr_FR" w:bidi="fr_FR"/>
        </w:rPr>
        <w:t xml:space="preserve">, </w:t>
      </w:r>
      <w:r>
        <w:rPr>
          <w:lang w:val="fr_FR" w:bidi="fr_FR"/>
        </w:rPr>
        <w:t xml:space="preserve">19 </w:t>
      </w:r>
      <w:r>
        <w:rPr>
          <w:lang w:val="fr_FR" w:bidi="fr_FR"/>
        </w:rPr>
        <w:t xml:space="preserve">; </w:t>
      </w:r>
      <w:r>
        <w:rPr>
          <w:lang w:val="fr_FR" w:bidi="fr_FR"/>
        </w:rPr>
        <w:t xml:space="preserve">1Co 11.3–10 </w:t>
      </w:r>
      <w:r>
        <w:rPr>
          <w:lang w:val="fr_FR" w:bidi="fr_FR"/>
        </w:rPr>
        <w:t xml:space="preserve">; </w:t>
      </w:r>
      <w:r>
        <w:rPr>
          <w:lang w:val="fr_FR" w:bidi="fr_FR"/>
        </w:rPr>
        <w:t xml:space="preserve">Ep 4.15 </w:t>
      </w:r>
      <w:r>
        <w:rPr>
          <w:lang w:val="fr_FR" w:bidi="fr_FR"/>
        </w:rPr>
        <w:t xml:space="preserve">; </w:t>
      </w:r>
      <w:r>
        <w:rPr>
          <w:lang w:val="fr_FR" w:bidi="fr_FR"/>
        </w:rPr>
        <w:t>5.23</w:t>
      </w:r>
      <w:r>
        <w:rPr>
          <w:lang w:val="fr_FR" w:bidi="fr_FR"/>
        </w:rPr>
        <w:t xml:space="preserve">). • corps : la métaphore de l’église comme corps du Christ illustre l’unité essentielle du Christ et de l’église (voir aussi </w:t>
      </w:r>
      <w:r>
        <w:rPr>
          <w:lang w:val="fr_FR" w:bidi="fr_FR"/>
        </w:rPr>
        <w:t xml:space="preserve">Col 1.24 </w:t>
      </w:r>
      <w:r>
        <w:rPr>
          <w:lang w:val="fr_FR" w:bidi="fr_FR"/>
        </w:rPr>
        <w:t xml:space="preserve">; </w:t>
      </w:r>
      <w:r>
        <w:rPr>
          <w:lang w:val="fr_FR" w:bidi="fr_FR"/>
        </w:rPr>
        <w:t xml:space="preserve">2.19 </w:t>
      </w:r>
      <w:r>
        <w:rPr>
          <w:lang w:val="fr_FR" w:bidi="fr_FR"/>
        </w:rPr>
        <w:t xml:space="preserve">; </w:t>
      </w:r>
      <w:r>
        <w:rPr>
          <w:lang w:val="fr_FR" w:bidi="fr_FR"/>
        </w:rPr>
        <w:t xml:space="preserve">3.15 </w:t>
      </w:r>
      <w:r>
        <w:rPr>
          <w:lang w:val="fr_FR" w:bidi="fr_FR"/>
        </w:rPr>
        <w:t xml:space="preserve">; </w:t>
      </w:r>
      <w:r>
        <w:rPr>
          <w:lang w:val="fr_FR" w:bidi="fr_FR"/>
        </w:rPr>
        <w:t xml:space="preserve">Ep 1.23 </w:t>
      </w:r>
      <w:r>
        <w:rPr>
          <w:lang w:val="fr_FR" w:bidi="fr_FR"/>
        </w:rPr>
        <w:t xml:space="preserve">; </w:t>
      </w:r>
      <w:r>
        <w:rPr>
          <w:lang w:val="fr_FR" w:bidi="fr_FR"/>
        </w:rPr>
        <w:t xml:space="preserve">2.16 </w:t>
      </w:r>
      <w:r>
        <w:rPr>
          <w:lang w:val="fr_FR" w:bidi="fr_FR"/>
        </w:rPr>
        <w:t xml:space="preserve">; </w:t>
      </w:r>
      <w:r>
        <w:rPr>
          <w:lang w:val="fr_FR" w:bidi="fr_FR"/>
        </w:rPr>
        <w:t>4.4</w:t>
      </w:r>
      <w:r>
        <w:rPr>
          <w:lang w:val="fr_FR" w:bidi="fr_FR"/>
        </w:rPr>
        <w:t xml:space="preserve">, </w:t>
      </w:r>
      <w:r>
        <w:rPr>
          <w:lang w:val="fr_FR" w:bidi="fr_FR"/>
        </w:rPr>
        <w:t xml:space="preserve">12 </w:t>
      </w:r>
      <w:r>
        <w:rPr>
          <w:lang w:val="fr_FR" w:bidi="fr_FR"/>
        </w:rPr>
        <w:t xml:space="preserve">; </w:t>
      </w:r>
      <w:r>
        <w:rPr>
          <w:lang w:val="fr_FR" w:bidi="fr_FR"/>
        </w:rPr>
        <w:t>5.23</w:t>
      </w:r>
      <w:r>
        <w:rPr>
          <w:lang w:val="fr_FR" w:bidi="fr_FR"/>
        </w:rPr>
        <w:t xml:space="preserve">, </w:t>
      </w:r>
      <w:r>
        <w:rPr>
          <w:lang w:val="fr_FR" w:bidi="fr_FR"/>
        </w:rPr>
        <w:t>30</w:t>
      </w:r>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r>
        <w:rPr>
          <w:lang w:val="fr_FR" w:bidi="fr_FR"/>
        </w:rPr>
        <w:t>Jn 14.6–11</w:t>
      </w:r>
      <w:r>
        <w:rPr>
          <w:lang w:val="fr_FR" w:bidi="fr_FR"/>
        </w:rPr>
        <w:t xml:space="preserve">). Les faux prophètes semblaient dire que les chrétiens devaient se tourner vers d’autres êtres spirituels pour en savoir plus sur Dieu (voir </w:t>
      </w:r>
      <w:r>
        <w:rPr>
          <w:lang w:val="fr_FR" w:bidi="fr_FR"/>
        </w:rPr>
        <w:t>Col 1.16</w:t>
      </w:r>
      <w:r>
        <w:rPr>
          <w:lang w:val="fr_FR" w:bidi="fr_FR"/>
        </w:rPr>
        <w:t xml:space="preserve">, </w:t>
      </w:r>
      <w:r>
        <w:rPr>
          <w:lang w:val="fr_FR" w:bidi="fr_FR"/>
        </w:rPr>
        <w:t>20</w:t>
      </w:r>
      <w:r>
        <w:rPr>
          <w:lang w:val="fr_FR" w:bidi="fr_FR"/>
        </w:rPr>
        <w:t xml:space="preserve">), mais le Christ est suffisant pour toute notre connaissance de Dieu (cf. </w:t>
      </w:r>
      <w:r>
        <w:rPr>
          <w:lang w:val="fr_FR" w:bidi="fr_FR"/>
        </w:rPr>
        <w:t>2.8–9</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r>
        <w:rPr>
          <w:lang w:val="fr_FR" w:bidi="fr_FR"/>
        </w:rPr>
        <w:t>Ep 2.12</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r>
        <w:rPr>
          <w:lang w:val="fr_FR" w:bidi="fr_FR"/>
        </w:rPr>
        <w:t>1.15–20</w:t>
      </w:r>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r>
        <w:rPr>
          <w:lang w:val="fr_FR" w:bidi="fr_FR"/>
        </w:rPr>
        <w:t xml:space="preserve">Mc 13.19–23 </w:t>
      </w:r>
      <w:r>
        <w:rPr>
          <w:lang w:val="fr_FR" w:bidi="fr_FR"/>
        </w:rPr>
        <w:t xml:space="preserve">; </w:t>
      </w:r>
      <w:r>
        <w:rPr>
          <w:lang w:val="fr_FR" w:bidi="fr_FR"/>
        </w:rPr>
        <w:t xml:space="preserve">Rm 8.17–18 </w:t>
      </w:r>
      <w:r>
        <w:rPr>
          <w:lang w:val="fr_FR" w:bidi="fr_FR"/>
        </w:rPr>
        <w:t xml:space="preserve">; </w:t>
      </w:r>
      <w:r>
        <w:rPr>
          <w:lang w:val="fr_FR" w:bidi="fr_FR"/>
        </w:rPr>
        <w:t>1 Th 3.3</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r>
        <w:rPr>
          <w:lang w:val="fr_FR" w:bidi="fr_FR"/>
        </w:rPr>
        <w:t>1.23</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r>
        <w:rPr>
          <w:lang w:val="fr_FR" w:bidi="fr_FR"/>
        </w:rPr>
        <w:t xml:space="preserve">1.26 </w:t>
      </w:r>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r>
        <w:rPr>
          <w:lang w:val="fr_FR" w:bidi="fr_FR"/>
        </w:rPr>
        <w:t xml:space="preserve">1.15–20 </w:t>
      </w:r>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r>
        <w:rPr>
          <w:lang w:val="fr_FR" w:bidi="fr_FR"/>
        </w:rPr>
        <w:t>2.20</w:t>
      </w:r>
      <w:r>
        <w:rPr>
          <w:lang w:val="fr_FR" w:bidi="fr_FR"/>
        </w:rPr>
        <w:t xml:space="preserve">) : cette expression peut désigner un enseignement élémentaire caractéristique de ce monde (voir </w:t>
      </w:r>
      <w:r>
        <w:rPr>
          <w:lang w:val="fr_FR" w:bidi="fr_FR"/>
        </w:rPr>
        <w:t>Hé 5.12</w:t>
      </w:r>
      <w:r>
        <w:rPr>
          <w:lang w:val="fr_FR" w:bidi="fr_FR"/>
        </w:rPr>
        <w:t xml:space="preserve">), ou à des êtres spirituels dont on pensait qu'ils avaient une influence décisive sur le cours des événements (voir aussi </w:t>
      </w:r>
      <w:r>
        <w:rPr>
          <w:lang w:val="fr_FR" w:bidi="fr_FR"/>
        </w:rPr>
        <w:t>Col 2.15</w:t>
      </w:r>
      <w:r>
        <w:rPr>
          <w:lang w:val="fr_FR" w:bidi="fr_FR"/>
        </w:rPr>
        <w:t xml:space="preserve">, </w:t>
      </w:r>
      <w:r>
        <w:rPr>
          <w:lang w:val="fr_FR" w:bidi="fr_FR"/>
        </w:rPr>
        <w:t xml:space="preserve">20 </w:t>
      </w:r>
      <w:r>
        <w:rPr>
          <w:lang w:val="fr_FR" w:bidi="fr_FR"/>
        </w:rPr>
        <w:t xml:space="preserve">; </w:t>
      </w:r>
      <w:r>
        <w:rPr>
          <w:lang w:val="fr_FR" w:bidi="fr_FR"/>
        </w:rPr>
        <w:t>Ga 4.3</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r>
        <w:rPr>
          <w:lang w:val="fr_FR" w:bidi="fr_FR"/>
        </w:rPr>
        <w:t>Rm 6.3–6</w:t>
      </w:r>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r>
        <w:rPr>
          <w:lang w:val="fr_FR" w:bidi="fr_FR"/>
        </w:rPr>
        <w:t>Ep 4.7–11</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r>
        <w:rPr>
          <w:lang w:val="fr_FR" w:bidi="fr_FR"/>
        </w:rPr>
        <w:t>Dn 1.8–16</w:t>
      </w:r>
      <w:r>
        <w:rPr>
          <w:lang w:val="fr_FR" w:bidi="fr_FR"/>
        </w:rPr>
        <w:t xml:space="preserve">). • de nombreux groupes religieux anciens, y compris les juifs, célébraient la nouvelle lune par diverses cérémonies (voir </w:t>
      </w:r>
      <w:r>
        <w:rPr>
          <w:lang w:val="fr_FR" w:bidi="fr_FR"/>
        </w:rPr>
        <w:t xml:space="preserve">Nb 10.10 </w:t>
      </w:r>
      <w:r>
        <w:rPr>
          <w:lang w:val="fr_FR" w:bidi="fr_FR"/>
        </w:rPr>
        <w:t xml:space="preserve">; </w:t>
      </w:r>
      <w:r>
        <w:rPr>
          <w:lang w:val="fr_FR" w:bidi="fr_FR"/>
        </w:rPr>
        <w:t xml:space="preserve">Ps 81.3 </w:t>
      </w:r>
      <w:r>
        <w:rPr>
          <w:lang w:val="fr_FR" w:bidi="fr_FR"/>
        </w:rPr>
        <w:t xml:space="preserve">; </w:t>
      </w:r>
      <w:r>
        <w:rPr>
          <w:lang w:val="fr_FR" w:bidi="fr_FR"/>
        </w:rPr>
        <w:t>Es 1.13</w:t>
      </w:r>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r>
        <w:rPr>
          <w:lang w:val="fr_FR" w:bidi="fr_FR"/>
        </w:rPr>
        <w:t>Rm 14.5</w:t>
      </w:r>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r>
        <w:rPr>
          <w:lang w:val="fr_FR" w:bidi="fr_FR"/>
        </w:rPr>
        <w:t>2.8</w:t>
      </w:r>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r>
        <w:rPr>
          <w:lang w:val="fr_FR" w:bidi="fr_FR"/>
        </w:rPr>
        <w:t>Hé 10.1</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r>
        <w:rPr>
          <w:lang w:val="fr_FR" w:bidi="fr_FR"/>
        </w:rPr>
        <w:t>2.15</w:t>
      </w:r>
      <w:r>
        <w:rPr>
          <w:lang w:val="fr_FR" w:bidi="fr_FR"/>
        </w:rPr>
        <w:t xml:space="preserve">), de sorte que nous, qui avons assisté à sa mort, avons également été libérés des puissances spirituelles maléfiques de ce monde (voir le verset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r>
        <w:rPr>
          <w:lang w:val="fr_FR" w:bidi="fr_FR"/>
        </w:rPr>
        <w:t>2.19</w:t>
      </w:r>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r>
        <w:rPr>
          <w:lang w:val="fr_FR" w:bidi="fr_FR"/>
        </w:rPr>
        <w:t>2.22</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r>
        <w:rPr>
          <w:lang w:val="fr_FR" w:bidi="fr_FR"/>
        </w:rPr>
        <w:t>2.20</w:t>
      </w:r>
      <w:r>
        <w:rPr>
          <w:lang w:val="fr_FR" w:bidi="fr_FR"/>
        </w:rPr>
        <w:t xml:space="preserve">. • Ce qui est aujourd'hui caché sera un jour révélé (cf. </w:t>
      </w:r>
      <w:r>
        <w:rPr>
          <w:lang w:val="fr_FR" w:bidi="fr_FR"/>
        </w:rPr>
        <w:t>1.26</w:t>
      </w:r>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r>
        <w:rPr>
          <w:lang w:val="fr_FR" w:bidi="fr_FR"/>
        </w:rPr>
        <w:t>3.3</w:t>
      </w:r>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r>
        <w:rPr>
          <w:lang w:val="fr_FR" w:bidi="fr_FR"/>
        </w:rPr>
        <w:t>Ep 5.6</w:t>
      </w:r>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r>
        <w:rPr>
          <w:lang w:val="fr_FR" w:bidi="fr_FR"/>
        </w:rPr>
        <w:t xml:space="preserve">Rm 13.12 </w:t>
      </w:r>
      <w:r>
        <w:rPr>
          <w:lang w:val="fr_FR" w:bidi="fr_FR"/>
        </w:rPr>
        <w:t xml:space="preserve">; </w:t>
      </w:r>
      <w:r>
        <w:rPr>
          <w:lang w:val="fr_FR" w:bidi="fr_FR"/>
        </w:rPr>
        <w:t>Ep 4.22</w:t>
      </w:r>
      <w:r>
        <w:rPr>
          <w:lang w:val="fr_FR" w:bidi="fr_FR"/>
        </w:rPr>
        <w:t xml:space="preserve">, </w:t>
      </w:r>
      <w:r>
        <w:rPr>
          <w:lang w:val="fr_FR" w:bidi="fr_FR"/>
        </w:rPr>
        <w:t xml:space="preserve">25 </w:t>
      </w:r>
      <w:r>
        <w:rPr>
          <w:lang w:val="fr_FR" w:bidi="fr_FR"/>
        </w:rPr>
        <w:t xml:space="preserve">; </w:t>
      </w:r>
      <w:r>
        <w:rPr>
          <w:lang w:val="fr_FR" w:bidi="fr_FR"/>
        </w:rPr>
        <w:t xml:space="preserve">Hé 12.1 </w:t>
      </w:r>
      <w:r>
        <w:rPr>
          <w:lang w:val="fr_FR" w:bidi="fr_FR"/>
        </w:rPr>
        <w:t xml:space="preserve">; </w:t>
      </w:r>
      <w:r>
        <w:rPr>
          <w:lang w:val="fr_FR" w:bidi="fr_FR"/>
        </w:rPr>
        <w:t xml:space="preserve">Jc 1.21 </w:t>
      </w:r>
      <w:r>
        <w:rPr>
          <w:lang w:val="fr_FR" w:bidi="fr_FR"/>
        </w:rPr>
        <w:t xml:space="preserve">; </w:t>
      </w:r>
      <w:r>
        <w:rPr>
          <w:lang w:val="fr_FR" w:bidi="fr_FR"/>
        </w:rPr>
        <w:t>1P 2.1</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r>
        <w:rPr>
          <w:lang w:val="fr_FR" w:bidi="fr_FR"/>
        </w:rPr>
        <w:t xml:space="preserve">Romains 5.12–21 </w:t>
      </w:r>
      <w:r>
        <w:rPr>
          <w:lang w:val="fr_FR" w:bidi="fr_FR"/>
        </w:rPr>
        <w:t xml:space="preserve">; </w:t>
      </w:r>
      <w:r>
        <w:rPr>
          <w:lang w:val="fr_FR" w:bidi="fr_FR"/>
        </w:rPr>
        <w:t xml:space="preserve">6.6 </w:t>
      </w:r>
      <w:r>
        <w:rPr>
          <w:lang w:val="fr_FR" w:bidi="fr_FR"/>
        </w:rPr>
        <w:t xml:space="preserve">; </w:t>
      </w:r>
      <w:r>
        <w:rPr>
          <w:lang w:val="fr_FR" w:bidi="fr_FR"/>
        </w:rPr>
        <w:t>Éphésiens 4.22–24</w:t>
      </w:r>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r>
        <w:rPr>
          <w:lang w:val="fr_FR" w:bidi="fr_FR"/>
        </w:rPr>
        <w:t>3.1</w:t>
      </w:r>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r>
        <w:rPr>
          <w:lang w:val="fr_FR" w:bidi="fr_FR"/>
        </w:rPr>
        <w:t xml:space="preserve">1.18 </w:t>
      </w:r>
      <w:r>
        <w:rPr>
          <w:lang w:val="fr_FR" w:bidi="fr_FR"/>
        </w:rPr>
        <w:t xml:space="preserve">; </w:t>
      </w:r>
      <w:r>
        <w:rPr>
          <w:lang w:val="fr_FR" w:bidi="fr_FR"/>
        </w:rPr>
        <w:t>Ep 4.4–6</w:t>
      </w:r>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r>
        <w:rPr>
          <w:lang w:val="fr_FR" w:bidi="fr_FR"/>
        </w:rPr>
        <w:t xml:space="preserve">1Co 14.26 </w:t>
      </w:r>
      <w:r>
        <w:rPr>
          <w:lang w:val="fr_FR" w:bidi="fr_FR"/>
        </w:rPr>
        <w:t xml:space="preserve">; </w:t>
      </w:r>
      <w:r>
        <w:rPr>
          <w:lang w:val="fr_FR" w:bidi="fr_FR"/>
        </w:rPr>
        <w:t>Ep 5.19</w:t>
      </w:r>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r>
        <w:rPr>
          <w:lang w:val="fr_FR" w:bidi="fr_FR"/>
        </w:rPr>
        <w:t xml:space="preserve">Ac 4.19–20 </w:t>
      </w:r>
      <w:r>
        <w:rPr>
          <w:lang w:val="fr_FR" w:bidi="fr_FR"/>
        </w:rPr>
        <w:t xml:space="preserve">; </w:t>
      </w:r>
      <w:r>
        <w:rPr>
          <w:lang w:val="fr_FR" w:bidi="fr_FR"/>
        </w:rPr>
        <w:t>5.29</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r>
        <w:rPr>
          <w:lang w:val="fr_FR" w:bidi="fr_FR"/>
        </w:rPr>
        <w:t>3.18</w:t>
      </w:r>
      <w:r>
        <w:rPr>
          <w:lang w:val="fr_FR" w:bidi="fr_FR"/>
        </w:rPr>
        <w:t>), aux maris (</w:t>
      </w:r>
      <w:r>
        <w:rPr>
          <w:lang w:val="fr_FR" w:bidi="fr_FR"/>
        </w:rPr>
        <w:t>3.19</w:t>
      </w:r>
      <w:r>
        <w:rPr>
          <w:lang w:val="fr_FR" w:bidi="fr_FR"/>
        </w:rPr>
        <w:t>), aux enfants (</w:t>
      </w:r>
      <w:r>
        <w:rPr>
          <w:lang w:val="fr_FR" w:bidi="fr_FR"/>
        </w:rPr>
        <w:t>3.20</w:t>
      </w:r>
      <w:r>
        <w:rPr>
          <w:lang w:val="fr_FR" w:bidi="fr_FR"/>
        </w:rPr>
        <w:t>), aux pères (</w:t>
      </w:r>
      <w:r>
        <w:rPr>
          <w:lang w:val="fr_FR" w:bidi="fr_FR"/>
        </w:rPr>
        <w:t>3.21</w:t>
      </w:r>
      <w:r>
        <w:rPr>
          <w:lang w:val="fr_FR" w:bidi="fr_FR"/>
        </w:rPr>
        <w:t>), aux serviteurs (</w:t>
      </w:r>
      <w:r>
        <w:rPr>
          <w:lang w:val="fr_FR" w:bidi="fr_FR"/>
        </w:rPr>
        <w:t>3.22–25</w:t>
      </w:r>
      <w:r>
        <w:rPr>
          <w:lang w:val="fr_FR" w:bidi="fr_FR"/>
        </w:rPr>
        <w:t>), et aux maîtres (</w:t>
      </w:r>
      <w:r>
        <w:rPr>
          <w:lang w:val="fr_FR" w:bidi="fr_FR"/>
        </w:rPr>
        <w:t>4.1</w:t>
      </w:r>
      <w:r>
        <w:rPr>
          <w:lang w:val="fr_FR" w:bidi="fr_FR"/>
        </w:rPr>
        <w:t xml:space="preserve">). De tels codes apparaissent chez les auteurs gréco-romains et ailleurs dans le Nouveau Testament (voir </w:t>
      </w:r>
      <w:r>
        <w:rPr>
          <w:lang w:val="fr_FR" w:bidi="fr_FR"/>
        </w:rPr>
        <w:t xml:space="preserve">Ep 5.22–6.9 </w:t>
      </w:r>
      <w:r>
        <w:rPr>
          <w:lang w:val="fr_FR" w:bidi="fr_FR"/>
        </w:rPr>
        <w:t xml:space="preserve">; </w:t>
      </w:r>
      <w:r>
        <w:rPr>
          <w:lang w:val="fr_FR" w:bidi="fr_FR"/>
        </w:rPr>
        <w:t>1P 2.18–3.7</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r>
        <w:rPr>
          <w:lang w:val="fr_FR" w:bidi="fr_FR"/>
        </w:rPr>
        <w:t xml:space="preserve">Ep 5.25–30 </w:t>
      </w:r>
      <w:r>
        <w:rPr>
          <w:lang w:val="fr_FR" w:bidi="fr_FR"/>
        </w:rPr>
        <w:t xml:space="preserve">; </w:t>
      </w:r>
      <w:r>
        <w:rPr>
          <w:lang w:val="fr_FR" w:bidi="fr_FR"/>
        </w:rPr>
        <w:t>1 P 3.7</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r>
        <w:rPr>
          <w:lang w:val="fr_FR" w:bidi="fr_FR"/>
        </w:rPr>
        <w:t>Phm 1.15–16</w:t>
      </w:r>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r>
        <w:rPr>
          <w:lang w:val="fr_FR" w:bidi="fr_FR"/>
        </w:rPr>
        <w:t xml:space="preserve">Mt 24.42 </w:t>
      </w:r>
      <w:r>
        <w:rPr>
          <w:lang w:val="fr_FR" w:bidi="fr_FR"/>
        </w:rPr>
        <w:t xml:space="preserve">; </w:t>
      </w:r>
      <w:r>
        <w:rPr>
          <w:lang w:val="fr_FR" w:bidi="fr_FR"/>
        </w:rPr>
        <w:t xml:space="preserve">25.13 </w:t>
      </w:r>
      <w:r>
        <w:rPr>
          <w:lang w:val="fr_FR" w:bidi="fr_FR"/>
        </w:rPr>
        <w:t xml:space="preserve">; </w:t>
      </w:r>
      <w:r>
        <w:rPr>
          <w:lang w:val="fr_FR" w:bidi="fr_FR"/>
        </w:rPr>
        <w:t>Mc 13.35</w:t>
      </w:r>
      <w:r>
        <w:rPr>
          <w:lang w:val="fr_FR" w:bidi="fr_FR"/>
        </w:rPr>
        <w:t xml:space="preserve">, </w:t>
      </w:r>
      <w:r>
        <w:rPr>
          <w:lang w:val="fr_FR" w:bidi="fr_FR"/>
        </w:rPr>
        <w:t xml:space="preserve">37 </w:t>
      </w:r>
      <w:r>
        <w:rPr>
          <w:lang w:val="fr_FR" w:bidi="fr_FR"/>
        </w:rPr>
        <w:t xml:space="preserve">; </w:t>
      </w:r>
      <w:r>
        <w:rPr>
          <w:lang w:val="fr_FR" w:bidi="fr_FR"/>
        </w:rPr>
        <w:t xml:space="preserve">1Th 5.6 </w:t>
      </w:r>
      <w:r>
        <w:rPr>
          <w:lang w:val="fr_FR" w:bidi="fr_FR"/>
        </w:rPr>
        <w:t xml:space="preserve">; </w:t>
      </w:r>
      <w:r>
        <w:rPr>
          <w:lang w:val="fr_FR" w:bidi="fr_FR"/>
        </w:rPr>
        <w:t xml:space="preserve">Ap 3.3 </w:t>
      </w:r>
      <w:r>
        <w:rPr>
          <w:lang w:val="fr_FR" w:bidi="fr_FR"/>
        </w:rPr>
        <w:t xml:space="preserve">; </w:t>
      </w:r>
      <w:r>
        <w:rPr>
          <w:lang w:val="fr_FR" w:bidi="fr_FR"/>
        </w:rPr>
        <w:t>16.15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r>
        <w:rPr>
          <w:lang w:val="fr_FR" w:bidi="fr_FR"/>
        </w:rPr>
        <w:t xml:space="preserve">Ac 14.27 </w:t>
      </w:r>
      <w:r>
        <w:rPr>
          <w:lang w:val="fr_FR" w:bidi="fr_FR"/>
        </w:rPr>
        <w:t xml:space="preserve">; </w:t>
      </w:r>
      <w:r>
        <w:rPr>
          <w:lang w:val="fr_FR" w:bidi="fr_FR"/>
        </w:rPr>
        <w:t xml:space="preserve">1Co 16.9 </w:t>
      </w:r>
      <w:r>
        <w:rPr>
          <w:lang w:val="fr_FR" w:bidi="fr_FR"/>
        </w:rPr>
        <w:t xml:space="preserve">; </w:t>
      </w:r>
      <w:r>
        <w:rPr>
          <w:lang w:val="fr_FR" w:bidi="fr_FR"/>
        </w:rPr>
        <w:t>2Co 2.12</w:t>
      </w:r>
      <w:r>
        <w:rPr>
          <w:lang w:val="fr_FR" w:bidi="fr_FR"/>
        </w:rPr>
        <w:t xml:space="preserve">). • son plan mystérieux concernant le Christ : voir </w:t>
      </w:r>
      <w:r>
        <w:rPr>
          <w:lang w:val="fr_FR" w:bidi="fr_FR"/>
        </w:rPr>
        <w:t xml:space="preserve">Col 1.26–27 </w:t>
      </w:r>
      <w:r>
        <w:rPr>
          <w:lang w:val="fr_FR" w:bidi="fr_FR"/>
        </w:rPr>
        <w:t xml:space="preserve">; </w:t>
      </w:r>
      <w:r>
        <w:rPr>
          <w:lang w:val="fr_FR" w:bidi="fr_FR"/>
        </w:rPr>
        <w:t>2.2</w:t>
      </w:r>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r>
        <w:rPr>
          <w:lang w:val="fr_FR" w:bidi="fr_FR"/>
        </w:rPr>
        <w:t>Mt 5.13</w:t>
      </w:r>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r>
        <w:rPr>
          <w:lang w:val="fr_FR" w:bidi="fr_FR"/>
        </w:rPr>
        <w:t>Ac 20.4</w:t>
      </w:r>
      <w:r>
        <w:rPr>
          <w:lang w:val="fr_FR" w:bidi="fr_FR"/>
        </w:rPr>
        <w:t>). Il a travaillé avec Paul principalement dans cette province (</w:t>
      </w:r>
      <w:r>
        <w:rPr>
          <w:lang w:val="fr_FR" w:bidi="fr_FR"/>
        </w:rPr>
        <w:t xml:space="preserve">Ep 6.21 </w:t>
      </w:r>
      <w:r>
        <w:rPr>
          <w:lang w:val="fr_FR" w:bidi="fr_FR"/>
        </w:rPr>
        <w:t xml:space="preserve">; </w:t>
      </w:r>
      <w:r>
        <w:rPr>
          <w:lang w:val="fr_FR" w:bidi="fr_FR"/>
        </w:rPr>
        <w:t>2Tm 4.12</w:t>
      </w:r>
      <w:r>
        <w:rPr>
          <w:lang w:val="fr_FR" w:bidi="fr_FR"/>
        </w:rPr>
        <w:t>). Plus tard, il a été envoyé en Crète avec Tite (</w:t>
      </w:r>
      <w:r>
        <w:rPr>
          <w:lang w:val="fr_FR" w:bidi="fr_FR"/>
        </w:rPr>
        <w:t>Ti 3.12</w:t>
      </w:r>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r>
        <w:rPr>
          <w:lang w:val="fr_FR" w:bidi="fr_FR"/>
        </w:rPr>
        <w:t>livre de Philémon</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r>
        <w:rPr>
          <w:lang w:val="fr_FR" w:bidi="fr_FR"/>
        </w:rPr>
        <w:t xml:space="preserve">Ac 19.29 </w:t>
      </w:r>
      <w:r>
        <w:rPr>
          <w:lang w:val="fr_FR" w:bidi="fr_FR"/>
        </w:rPr>
        <w:t xml:space="preserve">; </w:t>
      </w:r>
      <w:r>
        <w:rPr>
          <w:lang w:val="fr_FR" w:bidi="fr_FR"/>
        </w:rPr>
        <w:t>20.4</w:t>
      </w:r>
      <w:r>
        <w:rPr>
          <w:lang w:val="fr_FR" w:bidi="fr_FR"/>
        </w:rPr>
        <w:t>) qui a accompagné Paul lors de son voyage à Rome (</w:t>
      </w:r>
      <w:r>
        <w:rPr>
          <w:lang w:val="fr_FR" w:bidi="fr_FR"/>
        </w:rPr>
        <w:t>Ac 27.2</w:t>
      </w:r>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r>
        <w:rPr>
          <w:lang w:val="fr_FR" w:bidi="fr_FR"/>
        </w:rPr>
        <w:t>Ac 13.13</w:t>
      </w:r>
      <w:r>
        <w:rPr>
          <w:lang w:val="fr_FR" w:bidi="fr_FR"/>
        </w:rPr>
        <w:t>). Cette désertion a entraîné une rupture entre Paul et Barnabas alors que le deuxième voyage était sur le point de commencer (</w:t>
      </w:r>
      <w:r>
        <w:rPr>
          <w:lang w:val="fr_FR" w:bidi="fr_FR"/>
        </w:rPr>
        <w:t>Ac 15.37–40</w:t>
      </w:r>
      <w:r>
        <w:rPr>
          <w:lang w:val="fr_FR" w:bidi="fr_FR"/>
        </w:rPr>
        <w:t xml:space="preserve">). Paul et Marc se sont apparemment réconciliés (voir aussi </w:t>
      </w:r>
      <w:r>
        <w:rPr>
          <w:lang w:val="fr_FR" w:bidi="fr_FR"/>
        </w:rPr>
        <w:t xml:space="preserve">2Tm 4.11 </w:t>
      </w:r>
      <w:r>
        <w:rPr>
          <w:lang w:val="fr_FR" w:bidi="fr_FR"/>
        </w:rPr>
        <w:t xml:space="preserve">; </w:t>
      </w:r>
      <w:r>
        <w:rPr>
          <w:lang w:val="fr_FR" w:bidi="fr_FR"/>
        </w:rPr>
        <w:t>Phm 1.24</w:t>
      </w:r>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r>
        <w:rPr>
          <w:lang w:val="fr_FR" w:bidi="fr_FR"/>
        </w:rPr>
        <w:t>Phm 1.23–24</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r>
        <w:rPr>
          <w:lang w:val="fr_FR" w:bidi="fr_FR"/>
        </w:rPr>
        <w:t>Col 4.10–11</w:t>
      </w:r>
      <w:r>
        <w:rPr>
          <w:lang w:val="fr_FR" w:bidi="fr_FR"/>
        </w:rPr>
        <w:t>). • Contrairement aux autres personnes citées dans ce passage, aucun détail n'est donné sur Démas. Peut-être que Paul ne le connaissait pas bien. Démas a ensuite abandonné Paul (</w:t>
      </w:r>
      <w:r>
        <w:rPr>
          <w:lang w:val="fr_FR" w:bidi="fr_FR"/>
        </w:rPr>
        <w:t>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r>
        <w:rPr>
          <w:lang w:val="fr_FR" w:bidi="fr_FR"/>
        </w:rPr>
        <w:t>Phm 1.2</w:t>
      </w:r>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r>
        <w:rPr>
          <w:lang w:val="fr_FR" w:bidi="fr_FR"/>
        </w:rPr>
        <w:t>2Th 2.2</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