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i/>
          <w:lang w:val="ar_AE" w:bidi="ar_AE"/>
        </w:rPr>
        <w:t>تيطس 1:1, تيطس 1:1–4, تيطس 2:1, تيطس 3:1, تيطس 4:1, تيطس 5:1, تيطس 5:1–9, تيطس 5:1–16, تيطس 6:1, تيطس 7:1, تيطس 9:1, تيطس 10:1, تيطس 10:1–16, تيطس 11:1, تيطس 12:1, تيطس 13:1, تيطس 14:1, تيطس 15:1, تيطس 15:1–16, تيطس 16:1, تيطس 1:2–15, تيطس 9:2–10, تيطس 11:2, تيطس 11:2–15, تيطس 12:2, تيطس 13:2, تيطس 14:2, تيطس 1:3, تيطس 1:3–11, تيطس 3:3, تيطس 4:3, تيطس 4:3–7, تيطس 5:3, تيطس 7:3, تيطس 8:3, تيطس 10:3–11, تيطس 12:3, تيطس 12:3–15, تيطس 13:3, تيطس 14:3, تيطس 15:3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w:t>
      </w:r>
      <w:r>
        <w:rPr>
          <w:lang w:val="ar_AE" w:bidi="ar_AE"/>
        </w:rPr>
      </w:r>
    </w:p>
    <w:p>
      <w:pPr>
        <w:bidi/>
      </w:pPr>
      <w:r>
        <w:rPr>
          <w:lang w:val="ar_AE" w:bidi="ar_AE"/>
        </w:rPr>
      </w:r>
      <w:r>
        <w:rPr>
          <w:b/>
          <w:lang w:val="ar_AE" w:bidi="ar_AE"/>
        </w:rPr>
        <w:t>ومعرفة الحق، الذى هو حسب التقوى</w:t>
      </w:r>
      <w:r>
        <w:rPr>
          <w:lang w:val="ar_AE" w:bidi="ar_AE"/>
        </w:rPr>
        <w:t xml:space="preserve">: انظر </w:t>
      </w:r>
      <w:hyperlink r:id="rId13">
        <w:r>
          <w:rPr>
            <w:lang w:val="ar_AE" w:bidi="ar_AE"/>
          </w:rPr>
          <w:rPr>
            <w:color w:val="0000EE"/>
            <w:u w:val="single"/>
          </w:rPr>
          <w:t>11:2–14</w:t>
        </w:r>
      </w:hyperlink>
      <w:r>
        <w:rPr>
          <w:lang w:val="ar_AE" w:bidi="ar_AE"/>
        </w:rPr>
        <w:t xml:space="preserve">; </w:t>
      </w:r>
      <w:hyperlink r:id="rId14">
        <w:r>
          <w:rPr>
            <w:lang w:val="ar_AE" w:bidi="ar_AE"/>
          </w:rPr>
          <w:rPr>
            <w:color w:val="0000EE"/>
            <w:u w:val="single"/>
          </w:rPr>
          <w:t>1 تيموثاوس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1:1–4</w:t>
      </w:r>
      <w:r>
        <w:rPr>
          <w:lang w:val="ar_AE" w:bidi="ar_AE"/>
        </w:rPr>
      </w:r>
    </w:p>
    <w:p>
      <w:pPr>
        <w:bidi/>
      </w:pPr>
      <w:r>
        <w:rPr>
          <w:lang w:val="ar_AE" w:bidi="ar_AE"/>
        </w:rPr>
      </w:r>
      <w:r>
        <w:rPr>
          <w:lang w:val="ar_AE" w:bidi="ar_AE"/>
        </w:rPr>
        <w:t>لقد كانت افتتاحية تيطس، مثل افتتاحية 1 تيموثاوس (</w:t>
      </w:r>
      <w:hyperlink r:id="rId15">
        <w:r>
          <w:rPr>
            <w:lang w:val="ar_AE" w:bidi="ar_AE"/>
          </w:rPr>
          <w:rPr>
            <w:color w:val="0000EE"/>
            <w:u w:val="single"/>
          </w:rPr>
          <w:t>1 تي 1:1–2</w:t>
        </w:r>
      </w:hyperlink>
      <w:r>
        <w:rPr>
          <w:lang w:val="ar_AE" w:bidi="ar_AE"/>
        </w:rPr>
        <w:t>)، تؤكد سلطان بولس لمُستقبلي الرسالة.</w:t>
      </w:r>
      <w:r>
        <w:rPr>
          <w:lang w:val="ar_AE" w:bidi="ar_AE"/>
        </w:rPr>
      </w:r>
      <w:r>
        <w:rPr>
          <w:lang w:val="ar_AE" w:bidi="ar_AE"/>
        </w:rPr>
      </w:r>
    </w:p>
    <w:p>
      <w:pPr>
        <w:bidi/>
      </w:pPr>
      <w:r>
        <w:rPr>
          <w:lang w:val="ar_AE" w:bidi="ar_AE"/>
        </w:rPr>
      </w:r>
    </w:p>
    <w:p>
      <w:pPr>
        <w:pStyle w:val="Heading2"/>
        <w:bidi/>
      </w:pPr>
      <w:r>
        <w:rPr>
          <w:lang w:val="ar_AE" w:bidi="ar_AE"/>
        </w:rPr>
        <w:t>تيطس 2:1</w:t>
      </w:r>
      <w:r>
        <w:rPr>
          <w:lang w:val="ar_AE" w:bidi="ar_AE"/>
        </w:rPr>
      </w:r>
    </w:p>
    <w:p>
      <w:pPr>
        <w:bidi/>
      </w:pPr>
      <w:r>
        <w:rPr>
          <w:lang w:val="ar_AE" w:bidi="ar_AE"/>
        </w:rPr>
      </w:r>
      <w:r>
        <w:rPr>
          <w:lang w:val="ar_AE" w:bidi="ar_AE"/>
        </w:rPr>
        <w:t xml:space="preserve">إن هذا اليقين في رجاء الحياة الأبدية هو ما يُمكّن شعب الله من العيش في الحاضر ولكن على ضوء المستقبل (انظر </w:t>
      </w:r>
      <w:hyperlink r:id="rId13">
        <w:r>
          <w:rPr>
            <w:lang w:val="ar_AE" w:bidi="ar_AE"/>
          </w:rPr>
          <w:rPr>
            <w:color w:val="0000EE"/>
            <w:u w:val="single"/>
          </w:rPr>
          <w:t>11:2–14</w:t>
        </w:r>
      </w:hyperlink>
      <w:r>
        <w:rPr>
          <w:lang w:val="ar_AE" w:bidi="ar_AE"/>
        </w:rPr>
        <w:t xml:space="preserve">; </w:t>
      </w:r>
      <w:hyperlink r:id="rId16">
        <w:r>
          <w:rPr>
            <w:lang w:val="ar_AE" w:bidi="ar_AE"/>
          </w:rPr>
          <w:rPr>
            <w:color w:val="0000EE"/>
            <w:u w:val="single"/>
          </w:rPr>
          <w:t>7:3–8</w:t>
        </w:r>
      </w:hyperlink>
      <w:r>
        <w:rPr>
          <w:lang w:val="ar_AE" w:bidi="ar_AE"/>
        </w:rPr>
        <w:t xml:space="preserve">). • الله - المُنزّه عن الكذب: إن الله الحقيقي هو عكس المعتقدات الكريتية الشائعة (انظر </w:t>
      </w:r>
      <w:r>
        <w:rPr>
          <w:lang w:val="ar_AE" w:bidi="ar_AE"/>
        </w:rPr>
        <w:t>مذكرة الدراسة على 12:1</w:t>
      </w:r>
      <w:r>
        <w:rPr>
          <w:lang w:val="ar_AE" w:bidi="ar_AE"/>
        </w:rPr>
        <w:t>). إن هذا الإعلان يبرز أيضًا خطة الله غير المتغيّرة للخلاص (</w:t>
      </w:r>
      <w:hyperlink r:id="rId17">
        <w:r>
          <w:rPr>
            <w:lang w:val="ar_AE" w:bidi="ar_AE"/>
          </w:rPr>
          <w:rPr>
            <w:color w:val="0000EE"/>
            <w:u w:val="single"/>
          </w:rPr>
          <w:t>1:1</w:t>
        </w:r>
      </w:hyperlink>
      <w:r>
        <w:rPr>
          <w:lang w:val="ar_AE" w:bidi="ar_AE"/>
        </w:rPr>
        <w:t xml:space="preserve">): ولذلك يمكن الوثوق بأن الله دائمًا وعوده (انظر </w:t>
      </w:r>
      <w:hyperlink r:id="rId18">
        <w:r>
          <w:rPr>
            <w:lang w:val="ar_AE" w:bidi="ar_AE"/>
          </w:rPr>
          <w:rPr>
            <w:color w:val="0000EE"/>
            <w:u w:val="single"/>
          </w:rPr>
          <w:t>عدد 19:23</w:t>
        </w:r>
      </w:hyperlink>
      <w:r>
        <w:rPr>
          <w:lang w:val="ar_AE" w:bidi="ar_AE"/>
        </w:rPr>
        <w:t xml:space="preserve">; </w:t>
      </w:r>
      <w:hyperlink r:id="rId19">
        <w:r>
          <w:rPr>
            <w:lang w:val="ar_AE" w:bidi="ar_AE"/>
          </w:rPr>
          <w:rPr>
            <w:color w:val="0000EE"/>
            <w:u w:val="single"/>
          </w:rPr>
          <w:t>1 صم 29:15</w:t>
        </w:r>
      </w:hyperlink>
      <w:r>
        <w:rPr>
          <w:lang w:val="ar_AE" w:bidi="ar_AE"/>
        </w:rPr>
        <w:t xml:space="preserve">; </w:t>
      </w:r>
      <w:hyperlink r:id="rId20">
        <w:r>
          <w:rPr>
            <w:lang w:val="ar_AE" w:bidi="ar_AE"/>
          </w:rPr>
          <w:rPr>
            <w:color w:val="0000EE"/>
            <w:u w:val="single"/>
          </w:rPr>
          <w:t>رو 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3:1</w:t>
      </w:r>
      <w:r>
        <w:rPr>
          <w:lang w:val="ar_AE" w:bidi="ar_AE"/>
        </w:rPr>
      </w:r>
    </w:p>
    <w:p>
      <w:pPr>
        <w:bidi/>
      </w:pPr>
      <w:r>
        <w:rPr>
          <w:lang w:val="ar_AE" w:bidi="ar_AE"/>
        </w:rPr>
      </w:r>
      <w:r>
        <w:rPr>
          <w:lang w:val="ar_AE" w:bidi="ar_AE"/>
        </w:rPr>
        <w:t xml:space="preserve">في اوقاتها الخاصة: إن المبادرة بالكامل هي في يد الله، الذي يعمل خطته في التوقيت الخاص به وحسب مشيئته الخاصة (انظر </w:t>
      </w:r>
      <w:hyperlink r:id="rId21">
        <w:r>
          <w:rPr>
            <w:lang w:val="ar_AE" w:bidi="ar_AE"/>
          </w:rPr>
          <w:rPr>
            <w:color w:val="0000EE"/>
            <w:u w:val="single"/>
          </w:rPr>
          <w:t>5:3</w:t>
        </w:r>
      </w:hyperlink>
      <w:r>
        <w:rPr>
          <w:lang w:val="ar_AE" w:bidi="ar_AE"/>
        </w:rPr>
        <w:t xml:space="preserve">; </w:t>
      </w:r>
      <w:hyperlink r:id="rId22">
        <w:r>
          <w:rPr>
            <w:lang w:val="ar_AE" w:bidi="ar_AE"/>
          </w:rPr>
          <w:rPr>
            <w:color w:val="0000EE"/>
            <w:u w:val="single"/>
          </w:rPr>
          <w:t>1 تيموثاوس 6:2</w:t>
        </w:r>
      </w:hyperlink>
      <w:r>
        <w:rPr>
          <w:lang w:val="ar_AE" w:bidi="ar_AE"/>
        </w:rPr>
        <w:t xml:space="preserve">; </w:t>
      </w:r>
      <w:hyperlink r:id="rId23">
        <w:r>
          <w:rPr>
            <w:lang w:val="ar_AE" w:bidi="ar_AE"/>
          </w:rPr>
          <w:rPr>
            <w:color w:val="0000EE"/>
            <w:u w:val="single"/>
          </w:rPr>
          <w:t>2 تيموثاوس 10:1</w:t>
        </w:r>
      </w:hyperlink>
      <w:r>
        <w:rPr>
          <w:lang w:val="ar_AE" w:bidi="ar_AE"/>
        </w:rPr>
        <w:t xml:space="preserve">). • مخلصنا الله: وفي </w:t>
      </w:r>
      <w:hyperlink r:id="rId24">
        <w:r>
          <w:rPr>
            <w:lang w:val="ar_AE" w:bidi="ar_AE"/>
          </w:rPr>
          <w:rPr>
            <w:color w:val="0000EE"/>
            <w:u w:val="single"/>
          </w:rPr>
          <w:t>تيطس 4:1</w:t>
        </w:r>
      </w:hyperlink>
      <w:r>
        <w:rPr>
          <w:lang w:val="ar_AE" w:bidi="ar_AE"/>
        </w:rPr>
        <w:t xml:space="preserve">، دُعى يسوع أيضًا "مخلصنا"، مُظهرًا أن يسوع هو الله (انظر </w:t>
      </w:r>
      <w:hyperlink r:id="rId25">
        <w:r>
          <w:rPr>
            <w:lang w:val="ar_AE" w:bidi="ar_AE"/>
          </w:rPr>
          <w:rPr>
            <w:color w:val="0000EE"/>
            <w:u w:val="single"/>
          </w:rPr>
          <w:t>10:2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7">
        <w:r>
          <w:rPr>
            <w:lang w:val="ar_AE" w:bidi="ar_AE"/>
          </w:rPr>
          <w:rPr>
            <w:color w:val="0000EE"/>
            <w:u w:val="single"/>
          </w:rPr>
          <w:t>4:3</w:t>
        </w:r>
      </w:hyperlink>
      <w:r>
        <w:rPr>
          <w:lang w:val="ar_AE" w:bidi="ar_AE"/>
        </w:rPr>
        <w:t xml:space="preserve">, </w:t>
      </w:r>
      <w:hyperlink r:id="rId2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4:1</w:t>
      </w:r>
      <w:r>
        <w:rPr>
          <w:lang w:val="ar_AE" w:bidi="ar_AE"/>
        </w:rPr>
      </w:r>
    </w:p>
    <w:p>
      <w:pPr>
        <w:bidi/>
      </w:pPr>
      <w:r>
        <w:rPr>
          <w:lang w:val="ar_AE" w:bidi="ar_AE"/>
        </w:rPr>
      </w:r>
      <w:r>
        <w:rPr>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hyperlink r:id="rId29">
        <w:r>
          <w:rPr>
            <w:lang w:val="ar_AE" w:bidi="ar_AE"/>
          </w:rPr>
          <w:rPr>
            <w:color w:val="0000EE"/>
            <w:u w:val="single"/>
          </w:rPr>
          <w:t>1 تيموثاوس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w:t>
      </w:r>
      <w:r>
        <w:rPr>
          <w:lang w:val="ar_AE" w:bidi="ar_AE"/>
        </w:rPr>
      </w:r>
    </w:p>
    <w:p>
      <w:pPr>
        <w:bidi/>
      </w:pPr>
      <w:r>
        <w:rPr>
          <w:lang w:val="ar_AE" w:bidi="ar_AE"/>
        </w:rPr>
      </w:r>
      <w:r>
        <w:rPr>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hyperlink r:id="rId30">
        <w:r>
          <w:rPr>
            <w:lang w:val="ar_AE" w:bidi="ar_AE"/>
          </w:rPr>
          <w:rPr>
            <w:color w:val="0000EE"/>
            <w:u w:val="single"/>
          </w:rPr>
          <w:t>أعمال الرسل 11:2</w:t>
        </w:r>
      </w:hyperlink>
      <w:r>
        <w:rPr>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lang w:val="ar_AE" w:bidi="ar_AE"/>
        </w:rPr>
      </w:r>
      <w:r>
        <w:rPr>
          <w:lang w:val="ar_AE" w:bidi="ar_AE"/>
        </w:rPr>
      </w:r>
    </w:p>
    <w:p>
      <w:pPr>
        <w:bidi/>
      </w:pPr>
      <w:r>
        <w:rPr>
          <w:lang w:val="ar_AE" w:bidi="ar_AE"/>
        </w:rPr>
      </w:r>
    </w:p>
    <w:p>
      <w:pPr>
        <w:pStyle w:val="Heading2"/>
        <w:bidi/>
      </w:pPr>
      <w:r>
        <w:rPr>
          <w:lang w:val="ar_AE" w:bidi="ar_AE"/>
        </w:rPr>
        <w:t>تيطس 5:1–9</w:t>
      </w:r>
      <w:r>
        <w:rPr>
          <w:lang w:val="ar_AE" w:bidi="ar_AE"/>
        </w:rPr>
      </w:r>
    </w:p>
    <w:p>
      <w:pPr>
        <w:bidi/>
      </w:pPr>
      <w:r>
        <w:rPr>
          <w:lang w:val="ar_AE" w:bidi="ar_AE"/>
        </w:rPr>
      </w:r>
      <w:r>
        <w:rPr>
          <w:lang w:val="ar_AE" w:bidi="ar_AE"/>
        </w:rPr>
        <w:t xml:space="preserve">اقد كان على تيطس تعيين قادة من أجل إكمال العمل هناك، أي تثبيت الكنيسة (انظر </w:t>
      </w:r>
      <w:hyperlink r:id="rId31">
        <w:r>
          <w:rPr>
            <w:lang w:val="ar_AE" w:bidi="ar_AE"/>
          </w:rPr>
          <w:rPr>
            <w:color w:val="0000EE"/>
            <w:u w:val="single"/>
          </w:rPr>
          <w:t>1 تيموثاوس 1:3–13</w:t>
        </w:r>
      </w:hyperlink>
      <w:r>
        <w:rPr>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hyperlink r:id="rId32">
        <w:r>
          <w:rPr>
            <w:lang w:val="ar_AE" w:bidi="ar_AE"/>
          </w:rPr>
          <w:rPr>
            <w:color w:val="0000EE"/>
            <w:u w:val="single"/>
          </w:rPr>
          <w:t>1 تيموثاوس 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5:1–16</w:t>
      </w:r>
      <w:r>
        <w:rPr>
          <w:lang w:val="ar_AE" w:bidi="ar_AE"/>
        </w:rPr>
      </w:r>
    </w:p>
    <w:p>
      <w:pPr>
        <w:bidi/>
      </w:pPr>
      <w:r>
        <w:rPr>
          <w:lang w:val="ar_AE" w:bidi="ar_AE"/>
        </w:rPr>
      </w:r>
      <w:r>
        <w:rPr>
          <w:lang w:val="ar_AE" w:bidi="ar_AE"/>
        </w:rPr>
        <w:t>لقد كانت القيادة القوية والأمينة مطلوبة في كنائس كريت لمواجهة خطر المعلمين الكذبة (</w:t>
      </w:r>
      <w:hyperlink r:id="rId33">
        <w:r>
          <w:rPr>
            <w:lang w:val="ar_AE" w:bidi="ar_AE"/>
          </w:rPr>
          <w:rPr>
            <w:color w:val="0000EE"/>
            <w:u w:val="single"/>
          </w:rPr>
          <w:t>10:1–16</w:t>
        </w:r>
      </w:hyperlink>
      <w:r>
        <w:rPr>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hyperlink r:id="rId34">
        <w:r>
          <w:rPr>
            <w:lang w:val="ar_AE" w:bidi="ar_AE"/>
          </w:rPr>
          <w:rPr>
            <w:color w:val="0000EE"/>
            <w:u w:val="single"/>
          </w:rPr>
          <w:t>1 تيموثاوس 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6:1</w:t>
      </w:r>
      <w:r>
        <w:rPr>
          <w:lang w:val="ar_AE" w:bidi="ar_AE"/>
        </w:rPr>
      </w:r>
    </w:p>
    <w:p>
      <w:pPr>
        <w:bidi/>
      </w:pPr>
      <w:r>
        <w:rPr>
          <w:lang w:val="ar_AE" w:bidi="ar_AE"/>
        </w:rPr>
      </w:r>
      <w:r>
        <w:rPr>
          <w:lang w:val="ar_AE" w:bidi="ar_AE"/>
        </w:rPr>
        <w:t xml:space="preserve">أن يكون بلا لوم، بعل امرأة واحدة: انظر </w:t>
      </w:r>
      <w:r>
        <w:rPr>
          <w:lang w:val="ar_AE" w:bidi="ar_AE"/>
        </w:rPr>
        <w:t>مذكرة الدراسة عن 1 تيموثاوس 2:3</w:t>
      </w:r>
      <w:r>
        <w:rPr>
          <w:lang w:val="ar_AE" w:bidi="ar_AE"/>
        </w:rPr>
        <w:t>. • شكاية الخلاعة أو متمردون: ربما يعكس هذا ما تشتهر به ثقافة كريت من معايير أخلاقية منخفضة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7:1</w:t>
      </w:r>
      <w:r>
        <w:rPr>
          <w:lang w:val="ar_AE" w:bidi="ar_AE"/>
        </w:rPr>
      </w:r>
    </w:p>
    <w:p>
      <w:pPr>
        <w:bidi/>
      </w:pPr>
      <w:r>
        <w:rPr>
          <w:lang w:val="ar_AE" w:bidi="ar_AE"/>
        </w:rPr>
      </w:r>
      <w:r>
        <w:rPr>
          <w:lang w:val="ar_AE" w:bidi="ar_AE"/>
        </w:rPr>
        <w:t>قائد الكنيسة (أو ال</w:t>
      </w:r>
      <w:r>
        <w:rPr>
          <w:i/>
          <w:lang w:val="ar_AE" w:bidi="ar_AE"/>
        </w:rPr>
        <w:t>مشرف</w:t>
      </w:r>
      <w:r>
        <w:rPr>
          <w:lang w:val="ar_AE" w:bidi="ar_AE"/>
        </w:rPr>
        <w:t xml:space="preserve">، أو </w:t>
      </w:r>
      <w:r>
        <w:rPr>
          <w:i/>
          <w:lang w:val="ar_AE" w:bidi="ar_AE"/>
        </w:rPr>
        <w:t>الأسقف</w:t>
      </w:r>
      <w:r>
        <w:rPr>
          <w:lang w:val="ar_AE" w:bidi="ar_AE"/>
        </w:rPr>
        <w:t xml:space="preserve">) هو المسؤول عن إدارة بيت الله: انظر </w:t>
      </w:r>
      <w:hyperlink r:id="rId36">
        <w:r>
          <w:rPr>
            <w:lang w:val="ar_AE" w:bidi="ar_AE"/>
          </w:rPr>
          <w:rPr>
            <w:color w:val="0000EE"/>
            <w:u w:val="single"/>
          </w:rPr>
          <w:t>11:1</w:t>
        </w:r>
      </w:hyperlink>
      <w:r>
        <w:rPr>
          <w:lang w:val="ar_AE" w:bidi="ar_AE"/>
        </w:rPr>
        <w:t xml:space="preserve">; </w:t>
      </w:r>
      <w:hyperlink r:id="rId37">
        <w:r>
          <w:rPr>
            <w:lang w:val="ar_AE" w:bidi="ar_AE"/>
          </w:rPr>
          <w:rPr>
            <w:color w:val="0000EE"/>
            <w:u w:val="single"/>
          </w:rPr>
          <w:t>2:2–10</w:t>
        </w:r>
      </w:hyperlink>
      <w:r>
        <w:rPr>
          <w:lang w:val="ar_AE" w:bidi="ar_AE"/>
        </w:rPr>
        <w:t xml:space="preserve">; </w:t>
      </w:r>
      <w:hyperlink r:id="rId38">
        <w:r>
          <w:rPr>
            <w:lang w:val="ar_AE" w:bidi="ar_AE"/>
          </w:rPr>
          <w:rPr>
            <w:color w:val="0000EE"/>
            <w:u w:val="single"/>
          </w:rPr>
          <w:t>1 تيموثاوس 4:1</w:t>
        </w:r>
      </w:hyperlink>
      <w:r>
        <w:rPr>
          <w:lang w:val="ar_AE" w:bidi="ar_AE"/>
        </w:rPr>
        <w:t xml:space="preserve">; </w:t>
      </w:r>
      <w:hyperlink r:id="rId32">
        <w:r>
          <w:rPr>
            <w:lang w:val="ar_AE" w:bidi="ar_AE"/>
          </w:rPr>
          <w:rPr>
            <w:color w:val="0000EE"/>
            <w:u w:val="single"/>
          </w:rPr>
          <w:t>4:3–5</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15</w:t>
        </w:r>
      </w:hyperlink>
      <w:r>
        <w:rPr>
          <w:lang w:val="ar_AE" w:bidi="ar_AE"/>
        </w:rPr>
        <w:t xml:space="preserve">; </w:t>
      </w:r>
      <w:hyperlink r:id="rId41">
        <w:r>
          <w:rPr>
            <w:lang w:val="ar_AE" w:bidi="ar_AE"/>
          </w:rPr>
          <w:rPr>
            <w:color w:val="0000EE"/>
            <w:u w:val="single"/>
          </w:rPr>
          <w:t>2 تيموثاوس 20:2–21</w:t>
        </w:r>
      </w:hyperlink>
      <w:r>
        <w:rPr>
          <w:lang w:val="ar_AE" w:bidi="ar_AE"/>
        </w:rPr>
        <w:t xml:space="preserve">. • تشير هذه الصفات إلى أن الشيخ لا ينبغي أن يشابه أخلاقيات أهل كريت (انظر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9:1</w:t>
      </w:r>
      <w:r>
        <w:rPr>
          <w:lang w:val="ar_AE" w:bidi="ar_AE"/>
        </w:rPr>
      </w:r>
    </w:p>
    <w:p>
      <w:pPr>
        <w:bidi/>
      </w:pPr>
      <w:r>
        <w:rPr>
          <w:lang w:val="ar_AE" w:bidi="ar_AE"/>
        </w:rPr>
      </w:r>
      <w:r>
        <w:rPr>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hyperlink r:id="rId42">
        <w:r>
          <w:rPr>
            <w:lang w:val="ar_AE" w:bidi="ar_AE"/>
          </w:rPr>
          <w:rPr>
            <w:color w:val="0000EE"/>
            <w:u w:val="single"/>
          </w:rPr>
          <w:t>1 تيموثاوس 1:3</w:t>
        </w:r>
      </w:hyperlink>
      <w:r>
        <w:rPr>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hyperlink r:id="rId43">
        <w:r>
          <w:rPr>
            <w:lang w:val="ar_AE" w:bidi="ar_AE"/>
          </w:rPr>
          <w:rPr>
            <w:color w:val="0000EE"/>
            <w:u w:val="single"/>
          </w:rPr>
          <w:t>تيطس 1:2–11:3</w:t>
        </w:r>
      </w:hyperlink>
      <w:r>
        <w:rPr>
          <w:lang w:val="ar_AE" w:bidi="ar_AE"/>
        </w:rPr>
        <w:t xml:space="preserve">, وذلك في ضوء المشاكل المذكورة في </w:t>
      </w:r>
      <w:hyperlink r:id="rId33">
        <w:r>
          <w:rPr>
            <w:lang w:val="ar_AE" w:bidi="ar_AE"/>
          </w:rPr>
          <w:rPr>
            <w:color w:val="0000EE"/>
            <w:u w:val="single"/>
          </w:rPr>
          <w:t>10:1–16</w:t>
        </w:r>
      </w:hyperlink>
      <w:r>
        <w:rPr>
          <w:lang w:val="ar_AE" w:bidi="ar_AE"/>
        </w:rPr>
        <w:t xml:space="preserve"> و </w:t>
      </w:r>
      <w:hyperlink r:id="rId44">
        <w:r>
          <w:rPr>
            <w:lang w:val="ar_AE" w:bidi="ar_AE"/>
          </w:rPr>
          <w:rPr>
            <w:color w:val="0000EE"/>
            <w:u w:val="single"/>
          </w:rPr>
          <w:t>9:3–11</w:t>
        </w:r>
      </w:hyperlink>
      <w:r>
        <w:rPr>
          <w:lang w:val="ar_AE" w:bidi="ar_AE"/>
        </w:rPr>
        <w:t xml:space="preserve"> (انظر أيضًا </w:t>
      </w:r>
      <w:hyperlink r:id="rId45">
        <w:r>
          <w:rPr>
            <w:lang w:val="ar_AE" w:bidi="ar_AE"/>
          </w:rPr>
          <w:rPr>
            <w:color w:val="0000EE"/>
            <w:u w:val="single"/>
          </w:rPr>
          <w:t>1 تيموثاوس 10:1</w:t>
        </w:r>
      </w:hyperlink>
      <w:r>
        <w:rPr>
          <w:lang w:val="ar_AE" w:bidi="ar_AE"/>
        </w:rPr>
        <w:t xml:space="preserve">). • وقد كان لتيطس دورًا مماثلًا (انظر </w:t>
      </w:r>
      <w:hyperlink r:id="rId46">
        <w:r>
          <w:rPr>
            <w:lang w:val="ar_AE" w:bidi="ar_AE"/>
          </w:rPr>
          <w:rPr>
            <w:color w:val="0000EE"/>
            <w:u w:val="single"/>
          </w:rPr>
          <w:t>تيطس 13:1</w:t>
        </w:r>
      </w:hyperlink>
      <w:r>
        <w:rPr>
          <w:lang w:val="ar_AE" w:bidi="ar_AE"/>
        </w:rPr>
        <w:t xml:space="preserve">; </w:t>
      </w:r>
      <w:hyperlink r:id="rId47">
        <w:r>
          <w:rPr>
            <w:lang w:val="ar_AE" w:bidi="ar_AE"/>
          </w:rPr>
          <w:rPr>
            <w:color w:val="0000EE"/>
            <w:u w:val="single"/>
          </w:rPr>
          <w:t>15:2</w:t>
        </w:r>
      </w:hyperlink>
      <w:r>
        <w:rPr>
          <w:lang w:val="ar_AE" w:bidi="ar_AE"/>
        </w:rPr>
        <w:t xml:space="preserve">; </w:t>
      </w:r>
      <w:hyperlink r:id="rId48">
        <w:r>
          <w:rPr>
            <w:lang w:val="ar_AE" w:bidi="ar_AE"/>
          </w:rPr>
          <w:rPr>
            <w:color w:val="0000EE"/>
            <w:u w:val="single"/>
          </w:rPr>
          <w:t>10:3–11</w:t>
        </w:r>
      </w:hyperlink>
      <w:r>
        <w:rPr>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hyperlink r:id="rId33">
        <w:r>
          <w:rPr>
            <w:lang w:val="ar_AE" w:bidi="ar_AE"/>
          </w:rPr>
          <w:rPr>
            <w:color w:val="0000EE"/>
            <w:u w:val="single"/>
          </w:rPr>
          <w:t>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w:t>
      </w:r>
      <w:r>
        <w:rPr>
          <w:lang w:val="ar_AE" w:bidi="ar_AE"/>
        </w:rPr>
      </w:r>
    </w:p>
    <w:p>
      <w:pPr>
        <w:bidi/>
      </w:pPr>
      <w:r>
        <w:rPr>
          <w:lang w:val="ar_AE" w:bidi="ar_AE"/>
        </w:rPr>
      </w:r>
      <w:r>
        <w:rPr>
          <w:b/>
          <w:lang w:val="ar_AE" w:bidi="ar_AE"/>
        </w:rPr>
        <w:t>مُتمرِّدِين:</w:t>
      </w:r>
      <w:r>
        <w:rPr>
          <w:lang w:val="ar_AE" w:bidi="ar_AE"/>
        </w:rPr>
        <w:t xml:space="preserve"> لقد اُستخدمت نفس هذه الكلمة اليونانية لوصف الأولاد في </w:t>
      </w:r>
      <w:hyperlink r:id="rId49">
        <w:r>
          <w:rPr>
            <w:lang w:val="ar_AE" w:bidi="ar_AE"/>
          </w:rPr>
          <w:rPr>
            <w:color w:val="0000EE"/>
            <w:u w:val="single"/>
          </w:rPr>
          <w:t>6:1</w:t>
        </w:r>
      </w:hyperlink>
      <w:r>
        <w:rPr>
          <w:lang w:val="ar_AE" w:bidi="ar_AE"/>
        </w:rPr>
        <w:t xml:space="preserve">. • أولئك الذين يصرون على الختان من أجل الخلاص (حرفيًا </w:t>
      </w:r>
      <w:r>
        <w:rPr>
          <w:i/>
          <w:lang w:val="ar_AE" w:bidi="ar_AE"/>
        </w:rPr>
        <w:t>الذين من الختان</w:t>
      </w:r>
      <w:r>
        <w:rPr>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hyperlink r:id="rId50">
        <w:r>
          <w:rPr>
            <w:lang w:val="ar_AE" w:bidi="ar_AE"/>
          </w:rPr>
          <w:rPr>
            <w:color w:val="0000EE"/>
            <w:u w:val="single"/>
          </w:rPr>
          <w:t>14:1–15</w:t>
        </w:r>
      </w:hyperlink>
      <w:r>
        <w:rPr>
          <w:lang w:val="ar_AE" w:bidi="ar_AE"/>
        </w:rPr>
        <w:t xml:space="preserve"> و </w:t>
      </w:r>
      <w:hyperlink r:id="rId51">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hyperlink r:id="rId52">
        <w:r>
          <w:rPr>
            <w:lang w:val="ar_AE" w:bidi="ar_AE"/>
          </w:rPr>
          <w:rPr>
            <w:color w:val="0000EE"/>
            <w:u w:val="single"/>
          </w:rPr>
          <w:t>13:1–16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11:1</w:t>
      </w:r>
      <w:r>
        <w:rPr>
          <w:lang w:val="ar_AE" w:bidi="ar_AE"/>
        </w:rPr>
      </w:r>
    </w:p>
    <w:p>
      <w:pPr>
        <w:bidi/>
      </w:pPr>
      <w:r>
        <w:rPr>
          <w:lang w:val="ar_AE" w:bidi="ar_AE"/>
        </w:rPr>
      </w:r>
      <w:r>
        <w:rPr>
          <w:lang w:val="ar_AE" w:bidi="ar_AE"/>
        </w:rPr>
        <w:t xml:space="preserve">يقلبون بيوتًا بجملتها: وقد حدث ذلك أيضًا في أفسس (انظر </w:t>
      </w:r>
      <w:hyperlink r:id="rId53">
        <w:r>
          <w:rPr>
            <w:lang w:val="ar_AE" w:bidi="ar_AE"/>
          </w:rPr>
          <w:rPr>
            <w:color w:val="0000EE"/>
            <w:u w:val="single"/>
          </w:rPr>
          <w:t>1 تيموثاوس 3:4</w:t>
        </w:r>
      </w:hyperlink>
      <w:r>
        <w:rPr>
          <w:lang w:val="ar_AE" w:bidi="ar_AE"/>
        </w:rPr>
        <w:t xml:space="preserve">; </w:t>
      </w:r>
      <w:hyperlink r:id="rId54">
        <w:r>
          <w:rPr>
            <w:lang w:val="ar_AE" w:bidi="ar_AE"/>
          </w:rPr>
          <w:rPr>
            <w:color w:val="0000EE"/>
            <w:u w:val="single"/>
          </w:rPr>
          <w:t>2 تيموثاوس 18:2</w:t>
        </w:r>
      </w:hyperlink>
      <w:r>
        <w:rPr>
          <w:lang w:val="ar_AE" w:bidi="ar_AE"/>
        </w:rPr>
        <w:t xml:space="preserve">; </w:t>
      </w:r>
      <w:hyperlink r:id="rId55">
        <w:r>
          <w:rPr>
            <w:lang w:val="ar_AE" w:bidi="ar_AE"/>
          </w:rPr>
          <w:rPr>
            <w:color w:val="0000EE"/>
            <w:u w:val="single"/>
          </w:rPr>
          <w:t>6:3</w:t>
        </w:r>
      </w:hyperlink>
      <w:r>
        <w:rPr>
          <w:lang w:val="ar_AE" w:bidi="ar_AE"/>
        </w:rPr>
        <w:t>). • من أجل الربح القبيح: يجب ألا يكون لدى الشيوخ هذه الصفة (</w:t>
      </w:r>
      <w:hyperlink r:id="rId56">
        <w:r>
          <w:rPr>
            <w:lang w:val="ar_AE" w:bidi="ar_AE"/>
          </w:rPr>
          <w:rPr>
            <w:color w:val="0000EE"/>
            <w:u w:val="single"/>
          </w:rPr>
          <w:t>تيطس 7:1</w:t>
        </w:r>
      </w:hyperlink>
      <w:r>
        <w:rPr>
          <w:lang w:val="ar_AE" w:bidi="ar_AE"/>
        </w:rPr>
        <w:t xml:space="preserve">; انظر أيضًا </w:t>
      </w:r>
      <w:hyperlink r:id="rId57">
        <w:r>
          <w:rPr>
            <w:lang w:val="ar_AE" w:bidi="ar_AE"/>
          </w:rPr>
          <w:rPr>
            <w:color w:val="0000EE"/>
            <w:u w:val="single"/>
          </w:rPr>
          <w:t>1 تيموثاوس 5:6–10</w:t>
        </w:r>
      </w:hyperlink>
      <w:r>
        <w:rPr>
          <w:lang w:val="ar_AE" w:bidi="ar_AE"/>
        </w:rPr>
        <w:t xml:space="preserve">; </w:t>
      </w:r>
      <w:hyperlink r:id="rId58">
        <w:r>
          <w:rPr>
            <w:lang w:val="ar_AE" w:bidi="ar_AE"/>
          </w:rPr>
          <w:rPr>
            <w:color w:val="0000EE"/>
            <w:u w:val="single"/>
          </w:rPr>
          <w:t>2 كورنثوس 17:2</w:t>
        </w:r>
      </w:hyperlink>
      <w:r>
        <w:rPr>
          <w:lang w:val="ar_AE" w:bidi="ar_AE"/>
        </w:rPr>
        <w:t xml:space="preserve">; </w:t>
      </w:r>
      <w:hyperlink r:id="rId59">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w:t>
      </w:r>
      <w:r>
        <w:rPr>
          <w:lang w:val="ar_AE" w:bidi="ar_AE"/>
        </w:rPr>
      </w:r>
    </w:p>
    <w:p>
      <w:pPr>
        <w:bidi/>
      </w:pPr>
      <w:r>
        <w:rPr>
          <w:lang w:val="ar_AE" w:bidi="ar_AE"/>
        </w:rPr>
      </w:r>
      <w:r>
        <w:rPr>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hyperlink r:id="rId46">
        <w:r>
          <w:rPr>
            <w:lang w:val="ar_AE" w:bidi="ar_AE"/>
          </w:rPr>
          <w:rPr>
            <w:color w:val="0000EE"/>
            <w:u w:val="single"/>
          </w:rPr>
          <w:t>13:1</w:t>
        </w:r>
      </w:hyperlink>
      <w:r>
        <w:rPr>
          <w:lang w:val="ar_AE" w:bidi="ar_AE"/>
        </w:rPr>
        <w:t xml:space="preserve">; انظر </w:t>
      </w:r>
      <w:hyperlink r:id="rId60">
        <w:r>
          <w:rPr>
            <w:lang w:val="ar_AE" w:bidi="ar_AE"/>
          </w:rPr>
          <w:rPr>
            <w:color w:val="0000EE"/>
            <w:u w:val="single"/>
          </w:rPr>
          <w:t>أعمال 28:17</w:t>
        </w:r>
      </w:hyperlink>
      <w:r>
        <w:rPr>
          <w:lang w:val="ar_AE" w:bidi="ar_AE"/>
        </w:rPr>
        <w:t>)، لأن الله المنزه عن الكذب (</w:t>
      </w:r>
      <w:hyperlink r:id="rId61">
        <w:r>
          <w:rPr>
            <w:lang w:val="ar_AE" w:bidi="ar_AE"/>
          </w:rPr>
          <w:rPr>
            <w:color w:val="0000EE"/>
            <w:u w:val="single"/>
          </w:rPr>
          <w:t>تيطس 2:1</w:t>
        </w:r>
      </w:hyperlink>
      <w:r>
        <w:rPr>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hyperlink r:id="rId62">
        <w:r>
          <w:rPr>
            <w:lang w:val="ar_AE" w:bidi="ar_AE"/>
          </w:rPr>
          <w:rPr>
            <w:color w:val="0000EE"/>
            <w:u w:val="single"/>
          </w:rPr>
          <w:t>12:2</w:t>
        </w:r>
      </w:hyperlink>
      <w:r>
        <w:rPr>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hyperlink r:id="rId13">
        <w:r>
          <w:rPr>
            <w:lang w:val="ar_AE" w:bidi="ar_AE"/>
          </w:rPr>
          <w:rPr>
            <w:color w:val="0000EE"/>
            <w:u w:val="single"/>
          </w:rPr>
          <w:t>11:2–14</w:t>
        </w:r>
      </w:hyperlink>
      <w:r>
        <w:rPr>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hyperlink r:id="rId63">
        <w:r>
          <w:rPr>
            <w:lang w:val="ar_AE" w:bidi="ar_AE"/>
          </w:rPr>
          <w:rPr>
            <w:color w:val="0000EE"/>
            <w:u w:val="single"/>
          </w:rPr>
          <w:t>فيلبي 19:3</w:t>
        </w:r>
      </w:hyperlink>
      <w:r>
        <w:rPr>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lang w:val="ar_AE" w:bidi="ar_AE"/>
        </w:rPr>
      </w:r>
      <w:r>
        <w:rPr>
          <w:lang w:val="ar_AE" w:bidi="ar_AE"/>
        </w:rPr>
      </w:r>
    </w:p>
    <w:p>
      <w:pPr>
        <w:bidi/>
      </w:pPr>
      <w:r>
        <w:rPr>
          <w:lang w:val="ar_AE" w:bidi="ar_AE"/>
        </w:rPr>
      </w:r>
    </w:p>
    <w:p>
      <w:pPr>
        <w:pStyle w:val="Heading2"/>
        <w:bidi/>
      </w:pPr>
      <w:r>
        <w:rPr>
          <w:lang w:val="ar_AE" w:bidi="ar_AE"/>
        </w:rPr>
        <w:t>تيطس 13:1</w:t>
      </w:r>
      <w:r>
        <w:rPr>
          <w:lang w:val="ar_AE" w:bidi="ar_AE"/>
        </w:rPr>
      </w:r>
    </w:p>
    <w:p>
      <w:pPr>
        <w:bidi/>
      </w:pPr>
      <w:r>
        <w:rPr>
          <w:lang w:val="ar_AE" w:bidi="ar_AE"/>
        </w:rPr>
      </w:r>
      <w:r>
        <w:rPr>
          <w:lang w:val="ar_AE" w:bidi="ar_AE"/>
        </w:rPr>
        <w:t xml:space="preserve">هذه الشهادة صادقة: انظر </w:t>
      </w:r>
      <w:r>
        <w:rPr>
          <w:lang w:val="ar_AE" w:bidi="ar_AE"/>
        </w:rPr>
        <w:t>مذكرة الدراسة عن 12:1</w:t>
      </w:r>
      <w:r>
        <w:rPr>
          <w:lang w:val="ar_AE" w:bidi="ar_AE"/>
        </w:rPr>
        <w:t xml:space="preserve">. • أن تكون صحيحًا في الإيمان معناه هنا أن ترفض التعاليم الزائفة (انظر </w:t>
      </w:r>
      <w:hyperlink r:id="rId64">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14:1</w:t>
      </w:r>
      <w:r>
        <w:rPr>
          <w:lang w:val="ar_AE" w:bidi="ar_AE"/>
        </w:rPr>
      </w:r>
    </w:p>
    <w:p>
      <w:pPr>
        <w:bidi/>
      </w:pPr>
      <w:r>
        <w:rPr>
          <w:lang w:val="ar_AE" w:bidi="ar_AE"/>
        </w:rPr>
      </w:r>
      <w:r>
        <w:rPr>
          <w:lang w:val="ar_AE" w:bidi="ar_AE"/>
        </w:rPr>
        <w:t xml:space="preserve">خرافات يهودية: انظر </w:t>
      </w:r>
      <w:hyperlink r:id="rId51">
        <w:r>
          <w:rPr>
            <w:lang w:val="ar_AE" w:bidi="ar_AE"/>
          </w:rPr>
          <w:rPr>
            <w:color w:val="0000EE"/>
            <w:u w:val="single"/>
          </w:rPr>
          <w:t>9:3</w:t>
        </w:r>
      </w:hyperlink>
      <w:r>
        <w:rPr>
          <w:lang w:val="ar_AE" w:bidi="ar_AE"/>
        </w:rPr>
        <w:t xml:space="preserve">; </w:t>
      </w:r>
      <w:hyperlink r:id="rId38">
        <w:r>
          <w:rPr>
            <w:lang w:val="ar_AE" w:bidi="ar_AE"/>
          </w:rPr>
          <w:rPr>
            <w:color w:val="0000EE"/>
            <w:u w:val="single"/>
          </w:rPr>
          <w:t>1 تي 4:1</w:t>
        </w:r>
      </w:hyperlink>
      <w:r>
        <w:rPr>
          <w:lang w:val="ar_AE" w:bidi="ar_AE"/>
        </w:rPr>
        <w:t xml:space="preserve">; </w:t>
      </w:r>
      <w:hyperlink r:id="rId65">
        <w:r>
          <w:rPr>
            <w:lang w:val="ar_AE" w:bidi="ar_AE"/>
          </w:rPr>
          <w:rPr>
            <w:color w:val="0000EE"/>
            <w:u w:val="single"/>
          </w:rPr>
          <w:t>7:4</w:t>
        </w:r>
      </w:hyperlink>
      <w:r>
        <w:rPr>
          <w:lang w:val="ar_AE" w:bidi="ar_AE"/>
        </w:rPr>
        <w:t xml:space="preserve">; </w:t>
      </w:r>
      <w:hyperlink r:id="rId66">
        <w:r>
          <w:rPr>
            <w:lang w:val="ar_AE" w:bidi="ar_AE"/>
          </w:rPr>
          <w:rPr>
            <w:color w:val="0000EE"/>
            <w:u w:val="single"/>
          </w:rPr>
          <w:t>2 تي 4:4</w:t>
        </w:r>
      </w:hyperlink>
      <w:r>
        <w:rPr>
          <w:lang w:val="ar_AE" w:bidi="ar_AE"/>
        </w:rPr>
        <w:t xml:space="preserve">. • مرتدين عن الحق: لقد كان هذا إرتدادًا كاملًا، وليس مجرد حالة عدم إيمان. انظر </w:t>
      </w:r>
      <w:hyperlink r:id="rId67">
        <w:r>
          <w:rPr>
            <w:lang w:val="ar_AE" w:bidi="ar_AE"/>
          </w:rPr>
          <w:rPr>
            <w:color w:val="0000EE"/>
            <w:u w:val="single"/>
          </w:rPr>
          <w:t>1 تي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w:t>
      </w:r>
      <w:r>
        <w:rPr>
          <w:lang w:val="ar_AE" w:bidi="ar_AE"/>
        </w:rPr>
      </w:r>
    </w:p>
    <w:p>
      <w:pPr>
        <w:bidi/>
      </w:pPr>
      <w:r>
        <w:rPr>
          <w:lang w:val="ar_AE" w:bidi="ar_AE"/>
        </w:rPr>
      </w:r>
      <w:r>
        <w:rPr>
          <w:lang w:val="ar_AE" w:bidi="ar_AE"/>
        </w:rPr>
        <w:t xml:space="preserve">قارن مع </w:t>
      </w:r>
      <w:hyperlink r:id="rId68">
        <w:r>
          <w:rPr>
            <w:lang w:val="ar_AE" w:bidi="ar_AE"/>
          </w:rPr>
          <w:rPr>
            <w:color w:val="0000EE"/>
            <w:u w:val="single"/>
          </w:rPr>
          <w:t>1 تي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15:1–16</w:t>
      </w:r>
      <w:r>
        <w:rPr>
          <w:lang w:val="ar_AE" w:bidi="ar_AE"/>
        </w:rPr>
      </w:r>
    </w:p>
    <w:p>
      <w:pPr>
        <w:bidi/>
      </w:pPr>
      <w:r>
        <w:rPr>
          <w:lang w:val="ar_AE" w:bidi="ar_AE"/>
        </w:rPr>
      </w:r>
      <w:r>
        <w:rPr>
          <w:lang w:val="ar_AE" w:bidi="ar_AE"/>
        </w:rPr>
        <w:t xml:space="preserve">إن هاتين الآيتين هما عبارة عن وصف أو شرح يخص الأشخاص المذكورين في </w:t>
      </w:r>
      <w:hyperlink r:id="rId69">
        <w:r>
          <w:rPr>
            <w:lang w:val="ar_AE" w:bidi="ar_AE"/>
          </w:rPr>
          <w:rPr>
            <w:color w:val="0000EE"/>
            <w:u w:val="single"/>
          </w:rPr>
          <w:t xml:space="preserve">14:1 </w:t>
        </w:r>
      </w:hyperlink>
      <w:r>
        <w:rPr>
          <w:lang w:val="ar_AE" w:bidi="ar_AE"/>
        </w:rPr>
        <w:t>والأعمال التي تخصهم، ثم ينتقل إلى مناقشة التعليم الصحيح (</w:t>
      </w:r>
      <w:hyperlink r:id="rId43">
        <w:r>
          <w:rPr>
            <w:lang w:val="ar_AE" w:bidi="ar_AE"/>
          </w:rPr>
          <w:rPr>
            <w:color w:val="0000EE"/>
            <w:u w:val="single"/>
          </w:rPr>
          <w:t>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16:1</w:t>
      </w:r>
      <w:r>
        <w:rPr>
          <w:lang w:val="ar_AE" w:bidi="ar_AE"/>
        </w:rPr>
      </w:r>
    </w:p>
    <w:p>
      <w:pPr>
        <w:bidi/>
      </w:pPr>
      <w:r>
        <w:rPr>
          <w:lang w:val="ar_AE" w:bidi="ar_AE"/>
        </w:rPr>
      </w:r>
      <w:r>
        <w:rPr>
          <w:lang w:val="ar_AE" w:bidi="ar_AE"/>
        </w:rPr>
        <w:t xml:space="preserve">إن التعليم الصحيح وحياة التقوى دائمًا مرتبطان معًا في الرسائل إلى تيموثاوس وتيطس (انظر </w:t>
      </w:r>
      <w:hyperlink r:id="rId70">
        <w:r>
          <w:rPr>
            <w:lang w:val="ar_AE" w:bidi="ar_AE"/>
          </w:rPr>
          <w:rPr>
            <w:color w:val="0000EE"/>
            <w:u w:val="single"/>
          </w:rPr>
          <w:t>1 تيموثاوس 7:1–11</w:t>
        </w:r>
      </w:hyperlink>
      <w:r>
        <w:rPr>
          <w:lang w:val="ar_AE" w:bidi="ar_AE"/>
        </w:rPr>
        <w:t xml:space="preserve">; </w:t>
      </w:r>
      <w:hyperlink r:id="rId71">
        <w:r>
          <w:rPr>
            <w:lang w:val="ar_AE" w:bidi="ar_AE"/>
          </w:rPr>
          <w:rPr>
            <w:color w:val="0000EE"/>
            <w:u w:val="single"/>
          </w:rPr>
          <w:t>15:3–16</w:t>
        </w:r>
      </w:hyperlink>
      <w:r>
        <w:rPr>
          <w:lang w:val="ar_AE" w:bidi="ar_AE"/>
        </w:rPr>
        <w:t xml:space="preserve">; </w:t>
      </w:r>
      <w:hyperlink r:id="rId72">
        <w:r>
          <w:rPr>
            <w:lang w:val="ar_AE" w:bidi="ar_AE"/>
          </w:rPr>
          <w:rPr>
            <w:color w:val="0000EE"/>
            <w:u w:val="single"/>
          </w:rPr>
          <w:t>24:5–25</w:t>
        </w:r>
      </w:hyperlink>
      <w:r>
        <w:rPr>
          <w:lang w:val="ar_AE" w:bidi="ar_AE"/>
        </w:rPr>
        <w:t xml:space="preserve">; </w:t>
      </w:r>
      <w:hyperlink r:id="rId73">
        <w:r>
          <w:rPr>
            <w:lang w:val="ar_AE" w:bidi="ar_AE"/>
          </w:rPr>
          <w:rPr>
            <w:color w:val="0000EE"/>
            <w:u w:val="single"/>
          </w:rPr>
          <w:t>2 تيموثاوس 5:3</w:t>
        </w:r>
      </w:hyperlink>
      <w:r>
        <w:rPr>
          <w:lang w:val="ar_AE" w:bidi="ar_AE"/>
        </w:rPr>
        <w:t xml:space="preserve">, </w:t>
      </w:r>
      <w:hyperlink r:id="rId74">
        <w:r>
          <w:rPr>
            <w:lang w:val="ar_AE" w:bidi="ar_AE"/>
          </w:rPr>
          <w:rPr>
            <w:color w:val="0000EE"/>
            <w:u w:val="single"/>
          </w:rPr>
          <w:t>9</w:t>
        </w:r>
      </w:hyperlink>
      <w:r>
        <w:rPr>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hyperlink r:id="rId75">
        <w:r>
          <w:rPr>
            <w:lang w:val="ar_AE" w:bidi="ar_AE"/>
          </w:rPr>
          <w:rPr>
            <w:color w:val="0000EE"/>
            <w:u w:val="single"/>
          </w:rPr>
          <w:t>تيطس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لقد كان التعليم الصحيح ضروريًا بشكل خاص بسبب المعلمين الكذبة، الذين سببوا خرابًا في "عائلات بأكملها" (</w:t>
      </w:r>
      <w:hyperlink r:id="rId36">
        <w:r>
          <w:rPr>
            <w:lang w:val="ar_AE" w:bidi="ar_AE"/>
          </w:rPr>
          <w:rPr>
            <w:color w:val="0000EE"/>
            <w:u w:val="single"/>
          </w:rPr>
          <w:t>11:1</w:t>
        </w:r>
      </w:hyperlink>
      <w:r>
        <w:rPr>
          <w:lang w:val="ar_AE" w:bidi="ar_AE"/>
        </w:rPr>
        <w:t xml:space="preserve">). وفي </w:t>
      </w:r>
      <w:hyperlink r:id="rId76">
        <w:r>
          <w:rPr>
            <w:lang w:val="ar_AE" w:bidi="ar_AE"/>
          </w:rPr>
          <w:rPr>
            <w:color w:val="0000EE"/>
            <w:u w:val="single"/>
          </w:rPr>
          <w:t>1:2–10</w:t>
        </w:r>
      </w:hyperlink>
      <w:r>
        <w:rPr>
          <w:lang w:val="ar_AE" w:bidi="ar_AE"/>
        </w:rPr>
        <w:t>، يتناول بولس مجموعات مختلفة داخل الجماعة المسيحية، مبديًا اهتمامه فيما يخص الشهادة العامة للكنيسة (</w:t>
      </w:r>
      <w:hyperlink r:id="rId77">
        <w:r>
          <w:rPr>
            <w:lang w:val="ar_AE" w:bidi="ar_AE"/>
          </w:rPr>
          <w:rPr>
            <w:color w:val="0000EE"/>
            <w:u w:val="single"/>
          </w:rPr>
          <w:t>5:2</w:t>
        </w:r>
      </w:hyperlink>
      <w:r>
        <w:rPr>
          <w:lang w:val="ar_AE" w:bidi="ar_AE"/>
        </w:rPr>
        <w:t xml:space="preserve">, </w:t>
      </w:r>
      <w:hyperlink r:id="rId78">
        <w:r>
          <w:rPr>
            <w:lang w:val="ar_AE" w:bidi="ar_AE"/>
          </w:rPr>
          <w:rPr>
            <w:color w:val="0000EE"/>
            <w:u w:val="single"/>
          </w:rPr>
          <w:t>8</w:t>
        </w:r>
      </w:hyperlink>
      <w:r>
        <w:rPr>
          <w:lang w:val="ar_AE" w:bidi="ar_AE"/>
        </w:rPr>
        <w:t xml:space="preserve">, </w:t>
      </w:r>
      <w:hyperlink r:id="rId25">
        <w:r>
          <w:rPr>
            <w:lang w:val="ar_AE" w:bidi="ar_AE"/>
          </w:rPr>
          <w:rPr>
            <w:color w:val="0000EE"/>
            <w:u w:val="single"/>
          </w:rPr>
          <w:t>10</w:t>
        </w:r>
      </w:hyperlink>
      <w:r>
        <w:rPr>
          <w:lang w:val="ar_AE" w:bidi="ar_AE"/>
        </w:rPr>
        <w:t xml:space="preserve">; انظر أيضًا </w:t>
      </w:r>
      <w:hyperlink r:id="rId79">
        <w:r>
          <w:rPr>
            <w:lang w:val="ar_AE" w:bidi="ar_AE"/>
          </w:rPr>
          <w:rPr>
            <w:color w:val="0000EE"/>
            <w:u w:val="single"/>
          </w:rPr>
          <w:t>1 تيموثاوس 1:5–2:6</w:t>
        </w:r>
      </w:hyperlink>
      <w:r>
        <w:rPr>
          <w:lang w:val="ar_AE" w:bidi="ar_AE"/>
        </w:rPr>
        <w:t>). ثم يتحدث بولس حول مجيء المسيح (</w:t>
      </w:r>
      <w:hyperlink r:id="rId13">
        <w:r>
          <w:rPr>
            <w:lang w:val="ar_AE" w:bidi="ar_AE"/>
          </w:rPr>
          <w:rPr>
            <w:color w:val="0000EE"/>
            <w:u w:val="single"/>
          </w:rPr>
          <w:t>تيطس 11:2–14</w:t>
        </w:r>
      </w:hyperlink>
      <w:r>
        <w:rPr>
          <w:lang w:val="ar_AE" w:bidi="ar_AE"/>
        </w:rPr>
        <w:t>) قبل أن يقدّم توجيهات مُحددة إلى تيطس (</w:t>
      </w:r>
      <w:hyperlink r:id="rId47">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9:2–10</w:t>
      </w:r>
      <w:r>
        <w:rPr>
          <w:lang w:val="ar_AE" w:bidi="ar_AE"/>
        </w:rPr>
      </w:r>
    </w:p>
    <w:p>
      <w:pPr>
        <w:bidi/>
      </w:pPr>
      <w:r>
        <w:rPr>
          <w:lang w:val="ar_AE" w:bidi="ar_AE"/>
        </w:rPr>
      </w:r>
      <w:r>
        <w:rPr>
          <w:lang w:val="ar_AE" w:bidi="ar_AE"/>
        </w:rPr>
        <w:t>إن غاية هذه الوصايا هي أن تجعل التعليم عن الله... جذابًا "</w:t>
      </w:r>
      <w:r>
        <w:rPr>
          <w:lang w:val="ar_AE" w:bidi="ar_AE"/>
        </w:rPr>
        <w:t>لِئَلاَّ يُفْتَرَى عَلَى اسْمِ اللهِ وَتَعْلِيمِهِ</w:t>
      </w:r>
      <w:r>
        <w:rPr>
          <w:lang w:val="ar_AE" w:bidi="ar_AE"/>
        </w:rPr>
        <w:t xml:space="preserve">" (انظر </w:t>
      </w:r>
      <w:hyperlink r:id="rId80">
        <w:r>
          <w:rPr>
            <w:lang w:val="ar_AE" w:bidi="ar_AE"/>
          </w:rPr>
          <w:rPr>
            <w:color w:val="0000EE"/>
            <w:u w:val="single"/>
          </w:rPr>
          <w:t>1 تيموثاوس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w:t>
      </w:r>
      <w:r>
        <w:rPr>
          <w:lang w:val="ar_AE" w:bidi="ar_AE"/>
        </w:rPr>
      </w:r>
    </w:p>
    <w:p>
      <w:pPr>
        <w:bidi/>
      </w:pPr>
      <w:r>
        <w:rPr>
          <w:lang w:val="ar_AE" w:bidi="ar_AE"/>
        </w:rPr>
      </w:r>
      <w:r>
        <w:rPr>
          <w:lang w:val="ar_AE" w:bidi="ar_AE"/>
        </w:rPr>
        <w:t xml:space="preserve">لأنه قد ظهرت: انظر </w:t>
      </w:r>
      <w:r>
        <w:rPr>
          <w:lang w:val="ar_AE" w:bidi="ar_AE"/>
        </w:rPr>
        <w:t>مذكرة الدراسة عن 1 تيموثاوس 14:6</w:t>
      </w:r>
      <w:r>
        <w:rPr>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hyperlink r:id="rId62">
        <w:r>
          <w:rPr>
            <w:lang w:val="ar_AE" w:bidi="ar_AE"/>
          </w:rPr>
          <w:rPr>
            <w:color w:val="0000EE"/>
            <w:u w:val="single"/>
          </w:rPr>
          <w:t>تيطس 12:2</w:t>
        </w:r>
      </w:hyperlink>
      <w:r>
        <w:rPr>
          <w:lang w:val="ar_AE" w:bidi="ar_AE"/>
        </w:rPr>
        <w:t xml:space="preserve">; انظر </w:t>
      </w:r>
      <w:hyperlink r:id="rId81">
        <w:r>
          <w:rPr>
            <w:lang w:val="ar_AE" w:bidi="ar_AE"/>
          </w:rPr>
          <w:rPr>
            <w:color w:val="0000EE"/>
            <w:u w:val="single"/>
          </w:rPr>
          <w:t>1 تيموثاوس 1:2–7</w:t>
        </w:r>
      </w:hyperlink>
      <w:r>
        <w:rPr>
          <w:lang w:val="ar_AE" w:bidi="ar_AE"/>
        </w:rPr>
        <w:t xml:space="preserve">; </w:t>
      </w:r>
      <w:hyperlink r:id="rId8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11:2–15</w:t>
      </w:r>
      <w:r>
        <w:rPr>
          <w:lang w:val="ar_AE" w:bidi="ar_AE"/>
        </w:rPr>
      </w:r>
    </w:p>
    <w:p>
      <w:pPr>
        <w:bidi/>
      </w:pPr>
      <w:r>
        <w:rPr>
          <w:lang w:val="ar_AE" w:bidi="ar_AE"/>
        </w:rPr>
      </w:r>
      <w:r>
        <w:rPr>
          <w:lang w:val="ar_AE" w:bidi="ar_AE"/>
        </w:rPr>
        <w:t xml:space="preserve">لأنه: إن الوصايا المذكورة في الآيات </w:t>
      </w:r>
      <w:hyperlink r:id="rId76">
        <w:r>
          <w:rPr>
            <w:lang w:val="ar_AE" w:bidi="ar_AE"/>
          </w:rPr>
          <w:rPr>
            <w:color w:val="0000EE"/>
            <w:u w:val="single"/>
          </w:rPr>
          <w:t>1:2–10</w:t>
        </w:r>
      </w:hyperlink>
      <w:r>
        <w:rPr>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hyperlink r:id="rId83">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12:2</w:t>
      </w:r>
      <w:r>
        <w:rPr>
          <w:lang w:val="ar_AE" w:bidi="ar_AE"/>
        </w:rPr>
      </w:r>
    </w:p>
    <w:p>
      <w:pPr>
        <w:bidi/>
      </w:pPr>
      <w:r>
        <w:rPr>
          <w:lang w:val="ar_AE" w:bidi="ar_AE"/>
        </w:rPr>
      </w:r>
      <w:r>
        <w:rPr>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hyperlink r:id="rId35">
        <w:r>
          <w:rPr>
            <w:lang w:val="ar_AE" w:bidi="ar_AE"/>
          </w:rPr>
          <w:rPr>
            <w:color w:val="0000EE"/>
            <w:u w:val="single"/>
          </w:rPr>
          <w:t xml:space="preserve">12:1 </w:t>
        </w:r>
      </w:hyperlink>
      <w:r>
        <w:rPr>
          <w:lang w:val="ar_AE" w:bidi="ar_AE"/>
        </w:rPr>
        <w:t xml:space="preserve">ثم تتحول تسمو إلى الصفات المسيحية المميزة (انظر </w:t>
      </w:r>
      <w:hyperlink r:id="rId26">
        <w:r>
          <w:rPr>
            <w:lang w:val="ar_AE" w:bidi="ar_AE"/>
          </w:rPr>
          <w:rPr>
            <w:color w:val="0000EE"/>
            <w:u w:val="single"/>
          </w:rPr>
          <w:t>13:2</w:t>
        </w:r>
      </w:hyperlink>
      <w:r>
        <w:rPr>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lang w:val="ar_AE" w:bidi="ar_AE"/>
        </w:rPr>
      </w:r>
      <w:r>
        <w:rPr>
          <w:lang w:val="ar_AE" w:bidi="ar_AE"/>
        </w:rPr>
      </w:r>
    </w:p>
    <w:p>
      <w:pPr>
        <w:bidi/>
      </w:pPr>
      <w:r>
        <w:rPr>
          <w:lang w:val="ar_AE" w:bidi="ar_AE"/>
        </w:rPr>
      </w:r>
    </w:p>
    <w:p>
      <w:pPr>
        <w:pStyle w:val="Heading2"/>
        <w:bidi/>
      </w:pPr>
      <w:r>
        <w:rPr>
          <w:lang w:val="ar_AE" w:bidi="ar_AE"/>
        </w:rPr>
        <w:t>تيطس 13:2</w:t>
      </w:r>
      <w:r>
        <w:rPr>
          <w:lang w:val="ar_AE" w:bidi="ar_AE"/>
        </w:rPr>
      </w:r>
    </w:p>
    <w:p>
      <w:pPr>
        <w:bidi/>
      </w:pPr>
      <w:r>
        <w:rPr>
          <w:lang w:val="ar_AE" w:bidi="ar_AE"/>
        </w:rPr>
      </w:r>
      <w:r>
        <w:rPr>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hyperlink r:id="rId84">
        <w:r>
          <w:rPr>
            <w:lang w:val="ar_AE" w:bidi="ar_AE"/>
          </w:rPr>
          <w:rPr>
            <w:color w:val="0000EE"/>
            <w:u w:val="single"/>
          </w:rPr>
          <w:t>11:2</w:t>
        </w:r>
      </w:hyperlink>
      <w:r>
        <w:rPr>
          <w:lang w:val="ar_AE" w:bidi="ar_AE"/>
        </w:rPr>
        <w:t xml:space="preserve">; انظر </w:t>
      </w:r>
      <w:r>
        <w:rPr>
          <w:lang w:val="ar_AE" w:bidi="ar_AE"/>
        </w:rPr>
        <w:t>مذكرة الدراسة عن 1 تيموثاوس 14:6</w:t>
      </w:r>
      <w:r>
        <w:rPr>
          <w:lang w:val="ar_AE" w:bidi="ar_AE"/>
        </w:rPr>
        <w:t xml:space="preserve">). • الله العظيم ومخلصنا: هذا هو أحد المواضع القليلة في العهد الجديد التي فيها يُدعى يسوع المسيح "الله" صراحة (انظر أيضًا </w:t>
      </w:r>
      <w:hyperlink r:id="rId85">
        <w:r>
          <w:rPr>
            <w:lang w:val="ar_AE" w:bidi="ar_AE"/>
          </w:rPr>
          <w:rPr>
            <w:color w:val="0000EE"/>
            <w:u w:val="single"/>
          </w:rPr>
          <w:t>يوحنا 1:1</w:t>
        </w:r>
      </w:hyperlink>
      <w:r>
        <w:rPr>
          <w:lang w:val="ar_AE" w:bidi="ar_AE"/>
        </w:rPr>
        <w:t xml:space="preserve">; </w:t>
      </w:r>
      <w:hyperlink r:id="rId86">
        <w:r>
          <w:rPr>
            <w:lang w:val="ar_AE" w:bidi="ar_AE"/>
          </w:rPr>
          <w:rPr>
            <w:color w:val="0000EE"/>
            <w:u w:val="single"/>
          </w:rPr>
          <w:t>28:20</w:t>
        </w:r>
      </w:hyperlink>
      <w:r>
        <w:rPr>
          <w:lang w:val="ar_AE" w:bidi="ar_AE"/>
        </w:rPr>
        <w:t xml:space="preserve">; </w:t>
      </w:r>
      <w:hyperlink r:id="rId87">
        <w:r>
          <w:rPr>
            <w:lang w:val="ar_AE" w:bidi="ar_AE"/>
          </w:rPr>
          <w:rPr>
            <w:color w:val="0000EE"/>
            <w:u w:val="single"/>
          </w:rPr>
          <w:t>رومية 5:9</w:t>
        </w:r>
      </w:hyperlink>
      <w:r>
        <w:rPr>
          <w:lang w:val="ar_AE" w:bidi="ar_AE"/>
        </w:rPr>
        <w:t xml:space="preserve">; </w:t>
      </w:r>
      <w:hyperlink r:id="rId88">
        <w:r>
          <w:rPr>
            <w:lang w:val="ar_AE" w:bidi="ar_AE"/>
          </w:rPr>
          <w:rPr>
            <w:color w:val="0000EE"/>
            <w:u w:val="single"/>
          </w:rPr>
          <w:t>عبرانيين 8:1</w:t>
        </w:r>
      </w:hyperlink>
      <w:r>
        <w:rPr>
          <w:lang w:val="ar_AE" w:bidi="ar_AE"/>
        </w:rPr>
        <w:t xml:space="preserve">; </w:t>
      </w:r>
      <w:hyperlink r:id="rId89">
        <w:r>
          <w:rPr>
            <w:lang w:val="ar_AE" w:bidi="ar_AE"/>
          </w:rPr>
          <w:rPr>
            <w:color w:val="0000EE"/>
            <w:u w:val="single"/>
          </w:rPr>
          <w:t>2 بطرس 1:1</w:t>
        </w:r>
      </w:hyperlink>
      <w:r>
        <w:rPr>
          <w:lang w:val="ar_AE" w:bidi="ar_AE"/>
        </w:rPr>
        <w:t xml:space="preserve">; وربما </w:t>
      </w:r>
      <w:hyperlink r:id="rId90">
        <w:r>
          <w:rPr>
            <w:lang w:val="ar_AE" w:bidi="ar_AE"/>
          </w:rPr>
          <w:rPr>
            <w:color w:val="0000EE"/>
            <w:u w:val="single"/>
          </w:rPr>
          <w:t>يوحنا 18:1</w:t>
        </w:r>
      </w:hyperlink>
      <w:r>
        <w:rPr>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lang w:val="ar_AE" w:bidi="ar_AE"/>
        </w:rPr>
        <w:t>مذكرة الدراسة عن تيطس 12:1</w:t>
      </w:r>
      <w:r>
        <w:rPr>
          <w:lang w:val="ar_AE" w:bidi="ar_AE"/>
        </w:rPr>
        <w:t>). وفي وقت هذه الرسالة، كان المسيحيون يصرون أكثر فأكثر على أن المسيح وحده، وليس الحكام والأباطرة، هو من يجب أن يُدعى إلهًا.</w:t>
      </w:r>
      <w:r>
        <w:rPr>
          <w:lang w:val="ar_AE" w:bidi="ar_AE"/>
        </w:rPr>
      </w:r>
      <w:r>
        <w:rPr>
          <w:lang w:val="ar_AE" w:bidi="ar_AE"/>
        </w:rPr>
      </w:r>
    </w:p>
    <w:p>
      <w:pPr>
        <w:bidi/>
      </w:pPr>
      <w:r>
        <w:rPr>
          <w:lang w:val="ar_AE" w:bidi="ar_AE"/>
        </w:rPr>
      </w:r>
    </w:p>
    <w:p>
      <w:pPr>
        <w:pStyle w:val="Heading2"/>
        <w:bidi/>
      </w:pPr>
      <w:r>
        <w:rPr>
          <w:lang w:val="ar_AE" w:bidi="ar_AE"/>
        </w:rPr>
        <w:t>تيطس 14:2</w:t>
      </w:r>
      <w:r>
        <w:rPr>
          <w:lang w:val="ar_AE" w:bidi="ar_AE"/>
        </w:rPr>
      </w:r>
    </w:p>
    <w:p>
      <w:pPr>
        <w:bidi/>
      </w:pPr>
      <w:r>
        <w:rPr>
          <w:lang w:val="ar_AE" w:bidi="ar_AE"/>
        </w:rPr>
      </w:r>
      <w:r>
        <w:rPr>
          <w:lang w:val="ar_AE" w:bidi="ar_AE"/>
        </w:rPr>
        <w:t xml:space="preserve">إن الخلاص يخلق أشخاصًا لديهم الرغبة والقدرة نحو الأعمال الصالحة الموضحة في </w:t>
      </w:r>
      <w:hyperlink r:id="rId37">
        <w:r>
          <w:rPr>
            <w:lang w:val="ar_AE" w:bidi="ar_AE"/>
          </w:rPr>
          <w:rPr>
            <w:color w:val="0000EE"/>
            <w:u w:val="single"/>
          </w:rPr>
          <w:t>2:2–10</w:t>
        </w:r>
      </w:hyperlink>
      <w:r>
        <w:rPr>
          <w:lang w:val="ar_AE" w:bidi="ar_AE"/>
        </w:rPr>
        <w:t xml:space="preserve">. • بذل نفسه: انظر أيضًا </w:t>
      </w:r>
      <w:hyperlink r:id="rId22">
        <w:r>
          <w:rPr>
            <w:lang w:val="ar_AE" w:bidi="ar_AE"/>
          </w:rPr>
          <w:rPr>
            <w:color w:val="0000EE"/>
            <w:u w:val="single"/>
          </w:rPr>
          <w:t>1 تيموثاوس 6:2</w:t>
        </w:r>
      </w:hyperlink>
      <w:r>
        <w:rPr>
          <w:lang w:val="ar_AE" w:bidi="ar_AE"/>
        </w:rPr>
        <w:t xml:space="preserve">. • لكي يفدينا: انظر </w:t>
      </w:r>
      <w:hyperlink r:id="rId91">
        <w:r>
          <w:rPr>
            <w:lang w:val="ar_AE" w:bidi="ar_AE"/>
          </w:rPr>
          <w:rPr>
            <w:color w:val="0000EE"/>
            <w:u w:val="single"/>
          </w:rPr>
          <w:t>غلاطية 22:3</w:t>
        </w:r>
      </w:hyperlink>
      <w:r>
        <w:rPr>
          <w:lang w:val="ar_AE" w:bidi="ar_AE"/>
        </w:rPr>
        <w:t xml:space="preserve">; </w:t>
      </w:r>
      <w:hyperlink r:id="rId92">
        <w:r>
          <w:rPr>
            <w:lang w:val="ar_AE" w:bidi="ar_AE"/>
          </w:rPr>
          <w:rPr>
            <w:color w:val="0000EE"/>
            <w:u w:val="single"/>
          </w:rPr>
          <w:t>4:4–5</w:t>
        </w:r>
      </w:hyperlink>
      <w:r>
        <w:rPr>
          <w:lang w:val="ar_AE" w:bidi="ar_AE"/>
        </w:rPr>
        <w:t xml:space="preserve">; انظر أيضًا </w:t>
      </w:r>
      <w:hyperlink r:id="rId93">
        <w:r>
          <w:rPr>
            <w:lang w:val="ar_AE" w:bidi="ar_AE"/>
          </w:rPr>
          <w:rPr>
            <w:color w:val="0000EE"/>
            <w:u w:val="single"/>
          </w:rPr>
          <w:t>خروج 6:6–8</w:t>
        </w:r>
      </w:hyperlink>
      <w:r>
        <w:rPr>
          <w:lang w:val="ar_AE" w:bidi="ar_AE"/>
        </w:rPr>
        <w:t xml:space="preserve">. • إن عبارة "شعبًا خاصًا"، تذكرنا بتكوين شعب إسرائيل كأمة (انظر </w:t>
      </w:r>
      <w:hyperlink r:id="rId94">
        <w:r>
          <w:rPr>
            <w:lang w:val="ar_AE" w:bidi="ar_AE"/>
          </w:rPr>
          <w:rPr>
            <w:color w:val="0000EE"/>
            <w:u w:val="single"/>
          </w:rPr>
          <w:t>خروج 5:19</w:t>
        </w:r>
      </w:hyperlink>
      <w:r>
        <w:rPr>
          <w:lang w:val="ar_AE" w:bidi="ar_AE"/>
        </w:rPr>
        <w:t xml:space="preserve">; </w:t>
      </w:r>
      <w:hyperlink r:id="rId95">
        <w:r>
          <w:rPr>
            <w:lang w:val="ar_AE" w:bidi="ar_AE"/>
          </w:rPr>
          <w:rPr>
            <w:color w:val="0000EE"/>
            <w:u w:val="single"/>
          </w:rPr>
          <w:t>تثنية 6:7</w:t>
        </w:r>
      </w:hyperlink>
      <w:r>
        <w:rPr>
          <w:lang w:val="ar_AE" w:bidi="ar_AE"/>
        </w:rPr>
        <w:t xml:space="preserve">; </w:t>
      </w:r>
      <w:hyperlink r:id="rId96">
        <w:r>
          <w:rPr>
            <w:lang w:val="ar_AE" w:bidi="ar_AE"/>
          </w:rPr>
          <w:rPr>
            <w:color w:val="0000EE"/>
            <w:u w:val="single"/>
          </w:rPr>
          <w:t>2:14</w:t>
        </w:r>
      </w:hyperlink>
      <w:r>
        <w:rPr>
          <w:lang w:val="ar_AE" w:bidi="ar_AE"/>
        </w:rPr>
        <w:t xml:space="preserve">). ولذلك فإن الذين يتبعون المسيح الآن هم شعب الله - أمته - ويقودهم الروح ليحفظوا عهد الله. • غيورًأ في أعمال حسنة: انظر </w:t>
      </w:r>
      <w:hyperlink r:id="rId97">
        <w:r>
          <w:rPr>
            <w:lang w:val="ar_AE" w:bidi="ar_AE"/>
          </w:rPr>
          <w:rPr>
            <w:color w:val="0000EE"/>
            <w:u w:val="single"/>
          </w:rPr>
          <w:t>تيطس 16:1</w:t>
        </w:r>
      </w:hyperlink>
      <w:r>
        <w:rPr>
          <w:lang w:val="ar_AE" w:bidi="ar_AE"/>
        </w:rPr>
        <w:t xml:space="preserve">; </w:t>
      </w:r>
      <w:hyperlink r:id="rId98">
        <w:r>
          <w:rPr>
            <w:lang w:val="ar_AE" w:bidi="ar_AE"/>
          </w:rPr>
          <w:rPr>
            <w:color w:val="0000EE"/>
            <w:u w:val="single"/>
          </w:rPr>
          <w:t>أفسس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w:t>
      </w:r>
      <w:r>
        <w:rPr>
          <w:lang w:val="ar_AE" w:bidi="ar_AE"/>
        </w:rPr>
      </w:r>
    </w:p>
    <w:p>
      <w:pPr>
        <w:bidi/>
      </w:pPr>
      <w:r>
        <w:rPr>
          <w:lang w:val="ar_AE" w:bidi="ar_AE"/>
        </w:rPr>
      </w:r>
      <w:r>
        <w:rPr>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hyperlink r:id="rId99">
        <w:r>
          <w:rPr>
            <w:lang w:val="ar_AE" w:bidi="ar_AE"/>
          </w:rPr>
          <w:rPr>
            <w:color w:val="0000EE"/>
            <w:u w:val="single"/>
          </w:rPr>
          <w:t>10:1–15</w:t>
        </w:r>
      </w:hyperlink>
      <w:r>
        <w:rPr>
          <w:lang w:val="ar_AE" w:bidi="ar_AE"/>
        </w:rPr>
        <w:t xml:space="preserve">; </w:t>
      </w:r>
      <w:hyperlink r:id="rId100">
        <w:r>
          <w:rPr>
            <w:lang w:val="ar_AE" w:bidi="ar_AE"/>
          </w:rPr>
          <w:rPr>
            <w:color w:val="0000EE"/>
            <w:u w:val="single"/>
          </w:rPr>
          <w:t>10:3</w:t>
        </w:r>
      </w:hyperlink>
      <w:r>
        <w:rPr>
          <w:lang w:val="ar_AE" w:bidi="ar_AE"/>
        </w:rPr>
        <w:t xml:space="preserve">) قد تبنوا هذه السلوكيات الفوضوية نتيجة التعاليم الخاطئة (كما هو الحال في </w:t>
      </w:r>
      <w:hyperlink r:id="rId81">
        <w:r>
          <w:rPr>
            <w:lang w:val="ar_AE" w:bidi="ar_AE"/>
          </w:rPr>
          <w:rPr>
            <w:color w:val="0000EE"/>
            <w:u w:val="single"/>
          </w:rPr>
          <w:t>1 تيموثاوس 1:2–7</w:t>
        </w:r>
      </w:hyperlink>
      <w:r>
        <w:rPr>
          <w:lang w:val="ar_AE" w:bidi="ar_AE"/>
        </w:rPr>
        <w:t>). • بالنسبة للعلاقات مع الرياسات (الحُكام). . . السلاطين (موظفي الدولة)</w:t>
      </w:r>
      <w:r>
        <w:rPr>
          <w:i/>
          <w:lang w:val="ar_AE" w:bidi="ar_AE"/>
        </w:rPr>
        <w:t>,</w:t>
      </w:r>
      <w:r>
        <w:rPr>
          <w:lang w:val="ar_AE" w:bidi="ar_AE"/>
        </w:rPr>
        <w:t xml:space="preserve"> انظر </w:t>
      </w:r>
      <w:hyperlink r:id="rId101">
        <w:r>
          <w:rPr>
            <w:lang w:val="ar_AE" w:bidi="ar_AE"/>
          </w:rPr>
          <w:rPr>
            <w:color w:val="0000EE"/>
            <w:u w:val="single"/>
          </w:rPr>
          <w:t>1 تيموثاوس 2:2</w:t>
        </w:r>
      </w:hyperlink>
      <w:r>
        <w:rPr>
          <w:lang w:val="ar_AE" w:bidi="ar_AE"/>
        </w:rPr>
        <w:t xml:space="preserve">; </w:t>
      </w:r>
      <w:hyperlink r:id="rId102">
        <w:r>
          <w:rPr>
            <w:lang w:val="ar_AE" w:bidi="ar_AE"/>
          </w:rPr>
          <w:rPr>
            <w:color w:val="0000EE"/>
            <w:u w:val="single"/>
          </w:rPr>
          <w:t>رومية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1:3–11</w:t>
      </w:r>
      <w:r>
        <w:rPr>
          <w:lang w:val="ar_AE" w:bidi="ar_AE"/>
        </w:rPr>
      </w:r>
    </w:p>
    <w:p>
      <w:pPr>
        <w:bidi/>
      </w:pPr>
      <w:r>
        <w:rPr>
          <w:lang w:val="ar_AE" w:bidi="ar_AE"/>
        </w:rPr>
      </w:r>
      <w:r>
        <w:rPr>
          <w:lang w:val="ar_AE" w:bidi="ar_AE"/>
        </w:rPr>
        <w:t>ويستمر هنا التركيز على التعليم الصحيح (</w:t>
      </w:r>
      <w:hyperlink r:id="rId64">
        <w:r>
          <w:rPr>
            <w:lang w:val="ar_AE" w:bidi="ar_AE"/>
          </w:rPr>
          <w:rPr>
            <w:color w:val="0000EE"/>
            <w:u w:val="single"/>
          </w:rPr>
          <w:t>9:1</w:t>
        </w:r>
      </w:hyperlink>
      <w:r>
        <w:rPr>
          <w:lang w:val="ar_AE" w:bidi="ar_AE"/>
        </w:rPr>
        <w:t xml:space="preserve">; </w:t>
      </w:r>
      <w:hyperlink r:id="rId103">
        <w:r>
          <w:rPr>
            <w:lang w:val="ar_AE" w:bidi="ar_AE"/>
          </w:rPr>
          <w:rPr>
            <w:color w:val="0000EE"/>
            <w:u w:val="single"/>
          </w:rPr>
          <w:t>1:2</w:t>
        </w:r>
      </w:hyperlink>
      <w:r>
        <w:rPr>
          <w:lang w:val="ar_AE" w:bidi="ar_AE"/>
        </w:rPr>
        <w:t xml:space="preserve">)؛ وينتقل بولس الآن إلى العلاقة بين الجماعة المسيحية والمجتمع بشكل عام (قارن </w:t>
      </w:r>
      <w:hyperlink r:id="rId104">
        <w:r>
          <w:rPr>
            <w:lang w:val="ar_AE" w:bidi="ar_AE"/>
          </w:rPr>
          <w:rPr>
            <w:color w:val="0000EE"/>
            <w:u w:val="single"/>
          </w:rPr>
          <w:t>1 تيموثاوس 2:2–4</w:t>
        </w:r>
      </w:hyperlink>
      <w:r>
        <w:rPr>
          <w:lang w:val="ar_AE" w:bidi="ar_AE"/>
        </w:rPr>
        <w:t xml:space="preserve">). كما في </w:t>
      </w:r>
      <w:hyperlink r:id="rId105">
        <w:r>
          <w:rPr>
            <w:lang w:val="ar_AE" w:bidi="ar_AE"/>
          </w:rPr>
          <w:rPr>
            <w:color w:val="0000EE"/>
            <w:u w:val="single"/>
          </w:rPr>
          <w:t>تيطس 1:2–15</w:t>
        </w:r>
      </w:hyperlink>
      <w:r>
        <w:rPr>
          <w:lang w:val="ar_AE" w:bidi="ar_AE"/>
        </w:rPr>
        <w:t>، فإن وصايا الله لشعبه (</w:t>
      </w:r>
      <w:hyperlink r:id="rId106">
        <w:r>
          <w:rPr>
            <w:lang w:val="ar_AE" w:bidi="ar_AE"/>
          </w:rPr>
          <w:rPr>
            <w:color w:val="0000EE"/>
            <w:u w:val="single"/>
          </w:rPr>
          <w:t>1:3–2</w:t>
        </w:r>
      </w:hyperlink>
      <w:r>
        <w:rPr>
          <w:lang w:val="ar_AE" w:bidi="ar_AE"/>
        </w:rPr>
        <w:t>) مبنية على تعاملاته معهم (</w:t>
      </w:r>
      <w:hyperlink r:id="rId83">
        <w:r>
          <w:rPr>
            <w:lang w:val="ar_AE" w:bidi="ar_AE"/>
          </w:rPr>
          <w:rPr>
            <w:color w:val="0000EE"/>
            <w:u w:val="single"/>
          </w:rPr>
          <w:t>3:3–7</w:t>
        </w:r>
      </w:hyperlink>
      <w:r>
        <w:rPr>
          <w:lang w:val="ar_AE" w:bidi="ar_AE"/>
        </w:rPr>
        <w:t xml:space="preserve">; انظر </w:t>
      </w:r>
      <w:r>
        <w:rPr>
          <w:lang w:val="ar_AE" w:bidi="ar_AE"/>
        </w:rPr>
        <w:t>مذكرة الدراسة عن 11:2–15</w:t>
      </w:r>
      <w:r>
        <w:rPr>
          <w:lang w:val="ar_AE" w:bidi="ar_AE"/>
        </w:rPr>
        <w:t>). ثم يُوصي بولس تيطس بضرورة تجنب الخلافات الباطلة والإصرار على التعليم النافع (</w:t>
      </w:r>
      <w:hyperlink r:id="rId107">
        <w:r>
          <w:rPr>
            <w:lang w:val="ar_AE" w:bidi="ar_AE"/>
          </w:rPr>
          <w:rPr>
            <w:color w:val="0000EE"/>
            <w:u w:val="single"/>
          </w:rPr>
          <w:t>8:3–11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3:3</w:t>
      </w:r>
      <w:r>
        <w:rPr>
          <w:lang w:val="ar_AE" w:bidi="ar_AE"/>
        </w:rPr>
      </w:r>
    </w:p>
    <w:p>
      <w:pPr>
        <w:bidi/>
      </w:pPr>
      <w:r>
        <w:rPr>
          <w:lang w:val="ar_AE" w:bidi="ar_AE"/>
        </w:rPr>
      </w:r>
      <w:r>
        <w:rPr>
          <w:lang w:val="ar_AE" w:bidi="ar_AE"/>
        </w:rPr>
        <w:t>إن التواضع (الوداعة)، كما في (</w:t>
      </w:r>
      <w:hyperlink r:id="rId108">
        <w:r>
          <w:rPr>
            <w:lang w:val="ar_AE" w:bidi="ar_AE"/>
          </w:rPr>
          <w:rPr>
            <w:color w:val="0000EE"/>
            <w:u w:val="single"/>
          </w:rPr>
          <w:t>2:3</w:t>
        </w:r>
      </w:hyperlink>
      <w:r>
        <w:rPr>
          <w:lang w:val="ar_AE" w:bidi="ar_AE"/>
        </w:rPr>
        <w:t>)، يظهر هنا، عندما نتذكر حالتنا وقت أن جاءت إلينا رحمة الله ومحبته (</w:t>
      </w:r>
      <w:hyperlink r:id="rId27">
        <w:r>
          <w:rPr>
            <w:lang w:val="ar_AE" w:bidi="ar_AE"/>
          </w:rPr>
          <w:rPr>
            <w:color w:val="0000EE"/>
            <w:u w:val="single"/>
          </w:rPr>
          <w:t>4:3</w:t>
        </w:r>
      </w:hyperlink>
      <w:r>
        <w:rPr>
          <w:lang w:val="ar_AE" w:bidi="ar_AE"/>
        </w:rPr>
        <w:t xml:space="preserve">; انظر </w:t>
      </w:r>
      <w:hyperlink r:id="rId109">
        <w:r>
          <w:rPr>
            <w:lang w:val="ar_AE" w:bidi="ar_AE"/>
          </w:rPr>
          <w:rPr>
            <w:color w:val="0000EE"/>
            <w:u w:val="single"/>
          </w:rPr>
          <w:t>أف 1:2–4</w:t>
        </w:r>
      </w:hyperlink>
      <w:r>
        <w:rPr>
          <w:lang w:val="ar_AE" w:bidi="ar_AE"/>
        </w:rPr>
        <w:t xml:space="preserve">; </w:t>
      </w:r>
      <w:hyperlink r:id="rId110">
        <w:r>
          <w:rPr>
            <w:lang w:val="ar_AE" w:bidi="ar_AE"/>
          </w:rPr>
          <w:rPr>
            <w:color w:val="0000EE"/>
            <w:u w:val="single"/>
          </w:rPr>
          <w:t>8:5</w:t>
        </w:r>
      </w:hyperlink>
      <w:r>
        <w:rPr>
          <w:lang w:val="ar_AE" w:bidi="ar_AE"/>
        </w:rPr>
        <w:t xml:space="preserve">; </w:t>
      </w:r>
      <w:hyperlink r:id="rId111">
        <w:r>
          <w:rPr>
            <w:lang w:val="ar_AE" w:bidi="ar_AE"/>
          </w:rPr>
          <w:rPr>
            <w:color w:val="0000EE"/>
            <w:u w:val="single"/>
          </w:rPr>
          <w:t>كو 7:3</w:t>
        </w:r>
      </w:hyperlink>
      <w:r>
        <w:rPr>
          <w:lang w:val="ar_AE" w:bidi="ar_AE"/>
        </w:rPr>
        <w:t xml:space="preserve">; </w:t>
      </w:r>
      <w:hyperlink r:id="rId112">
        <w:r>
          <w:rPr>
            <w:lang w:val="ar_AE" w:bidi="ar_AE"/>
          </w:rPr>
          <w:rPr>
            <w:color w:val="0000EE"/>
            <w:u w:val="single"/>
          </w:rPr>
          <w:t>1 بط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w:t>
      </w:r>
      <w:r>
        <w:rPr>
          <w:lang w:val="ar_AE" w:bidi="ar_AE"/>
        </w:rPr>
      </w:r>
    </w:p>
    <w:p>
      <w:pPr>
        <w:bidi/>
      </w:pPr>
      <w:r>
        <w:rPr>
          <w:lang w:val="ar_AE" w:bidi="ar_AE"/>
        </w:rPr>
      </w:r>
      <w:r>
        <w:rPr>
          <w:lang w:val="ar_AE" w:bidi="ar_AE"/>
        </w:rPr>
        <w:t xml:space="preserve">يجب علينا أن نسلك تجاه من حولنا كما تصرف الله تجاهنا - بلطف وإحسان. إن خلاص الله هو الذى يجعل هذا ممكنًا. • كشف (حرفياً </w:t>
      </w:r>
      <w:r>
        <w:rPr>
          <w:i/>
          <w:lang w:val="ar_AE" w:bidi="ar_AE"/>
        </w:rPr>
        <w:t>ظهر</w:t>
      </w:r>
      <w:r>
        <w:rPr>
          <w:lang w:val="ar_AE" w:bidi="ar_AE"/>
        </w:rPr>
        <w:t xml:space="preserve">): إن الكلمة اليونانية ترتبط بمجيء المسيح (أيضًا في </w:t>
      </w:r>
      <w:hyperlink r:id="rId84">
        <w:r>
          <w:rPr>
            <w:lang w:val="ar_AE" w:bidi="ar_AE"/>
          </w:rPr>
          <w:rPr>
            <w:color w:val="0000EE"/>
            <w:u w:val="single"/>
          </w:rPr>
          <w:t>11:2</w:t>
        </w:r>
      </w:hyperlink>
      <w:r>
        <w:rPr>
          <w:lang w:val="ar_AE" w:bidi="ar_AE"/>
        </w:rPr>
        <w:t xml:space="preserve">, </w:t>
      </w:r>
      <w:hyperlink r:id="rId26">
        <w:r>
          <w:rPr>
            <w:lang w:val="ar_AE" w:bidi="ar_AE"/>
          </w:rPr>
          <w:rPr>
            <w:color w:val="0000EE"/>
            <w:u w:val="single"/>
          </w:rPr>
          <w:t>13</w:t>
        </w:r>
      </w:hyperlink>
      <w:r>
        <w:rPr>
          <w:lang w:val="ar_AE" w:bidi="ar_AE"/>
        </w:rPr>
        <w:t xml:space="preserve">; انظر </w:t>
      </w:r>
      <w:r>
        <w:rPr>
          <w:lang w:val="ar_AE" w:bidi="ar_AE"/>
        </w:rPr>
        <w:t>مذكرة الدراسة عن 1 تيموثاوس 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4:3–7</w:t>
      </w:r>
      <w:r>
        <w:rPr>
          <w:lang w:val="ar_AE" w:bidi="ar_AE"/>
        </w:rPr>
      </w:r>
    </w:p>
    <w:p>
      <w:pPr>
        <w:bidi/>
      </w:pPr>
      <w:r>
        <w:rPr>
          <w:lang w:val="ar_AE" w:bidi="ar_AE"/>
        </w:rPr>
      </w:r>
      <w:r>
        <w:rPr>
          <w:lang w:val="ar_AE" w:bidi="ar_AE"/>
        </w:rPr>
        <w:t xml:space="preserve">قد يكون هذا المقطع عبارة عن ملخص أو أنه إقتباس من تعليم أقدم (انظر </w:t>
      </w:r>
      <w:hyperlink r:id="rId113">
        <w:r>
          <w:rPr>
            <w:lang w:val="ar_AE" w:bidi="ar_AE"/>
          </w:rPr>
          <w:rPr>
            <w:color w:val="0000EE"/>
            <w:u w:val="single"/>
          </w:rPr>
          <w:t>1 تيموثاوس 15:1</w:t>
        </w:r>
      </w:hyperlink>
      <w:r>
        <w:rPr>
          <w:lang w:val="ar_AE" w:bidi="ar_AE"/>
        </w:rPr>
        <w:t xml:space="preserve">; </w:t>
      </w:r>
      <w:hyperlink r:id="rId114">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5:3</w:t>
      </w:r>
      <w:r>
        <w:rPr>
          <w:lang w:val="ar_AE" w:bidi="ar_AE"/>
        </w:rPr>
      </w:r>
    </w:p>
    <w:p>
      <w:pPr>
        <w:bidi/>
      </w:pPr>
      <w:r>
        <w:rPr>
          <w:lang w:val="ar_AE" w:bidi="ar_AE"/>
        </w:rPr>
      </w:r>
      <w:r>
        <w:rPr>
          <w:lang w:val="ar_AE" w:bidi="ar_AE"/>
        </w:rPr>
        <w:t xml:space="preserve">لا بأعمال … بل بمقتضي: إن المقابلة هنا هي بين أعمال الإنسان التي قد يُظن أنها تستحق الخلاص ونعمة الله (انظر </w:t>
      </w:r>
      <w:hyperlink r:id="rId115">
        <w:r>
          <w:rPr>
            <w:lang w:val="ar_AE" w:bidi="ar_AE"/>
          </w:rPr>
          <w:rPr>
            <w:color w:val="0000EE"/>
            <w:u w:val="single"/>
          </w:rPr>
          <w:t>غلاطية 16:2</w:t>
        </w:r>
      </w:hyperlink>
      <w:r>
        <w:rPr>
          <w:lang w:val="ar_AE" w:bidi="ar_AE"/>
        </w:rPr>
        <w:t>). الخلاص يأتي من خلال الإيمان برحمة الله وحده (</w:t>
      </w:r>
      <w:hyperlink r:id="rId116">
        <w:r>
          <w:rPr>
            <w:lang w:val="ar_AE" w:bidi="ar_AE"/>
          </w:rPr>
          <w:rPr>
            <w:color w:val="0000EE"/>
            <w:u w:val="single"/>
          </w:rPr>
          <w:t>أفسس 8:2</w:t>
        </w:r>
      </w:hyperlink>
      <w:r>
        <w:rPr>
          <w:lang w:val="ar_AE" w:bidi="ar_AE"/>
        </w:rPr>
        <w:t xml:space="preserve">). • خلصنا بغسل الميلاد الثاني: انظر </w:t>
      </w:r>
      <w:hyperlink r:id="rId117">
        <w:r>
          <w:rPr>
            <w:lang w:val="ar_AE" w:bidi="ar_AE"/>
          </w:rPr>
          <w:rPr>
            <w:color w:val="0000EE"/>
            <w:u w:val="single"/>
          </w:rPr>
          <w:t>حزقيال 9:16</w:t>
        </w:r>
      </w:hyperlink>
      <w:r>
        <w:rPr>
          <w:lang w:val="ar_AE" w:bidi="ar_AE"/>
        </w:rPr>
        <w:t xml:space="preserve">; </w:t>
      </w:r>
      <w:hyperlink r:id="rId118">
        <w:r>
          <w:rPr>
            <w:lang w:val="ar_AE" w:bidi="ar_AE"/>
          </w:rPr>
          <w:rPr>
            <w:color w:val="0000EE"/>
            <w:u w:val="single"/>
          </w:rPr>
          <w:t>يوحنا 1:3–15</w:t>
        </w:r>
      </w:hyperlink>
      <w:r>
        <w:rPr>
          <w:lang w:val="ar_AE" w:bidi="ar_AE"/>
        </w:rPr>
        <w:t xml:space="preserve">; </w:t>
      </w:r>
      <w:hyperlink r:id="rId119">
        <w:r>
          <w:rPr>
            <w:lang w:val="ar_AE" w:bidi="ar_AE"/>
          </w:rPr>
          <w:rPr>
            <w:color w:val="0000EE"/>
            <w:u w:val="single"/>
          </w:rPr>
          <w:t>أفسس 26:5</w:t>
        </w:r>
      </w:hyperlink>
      <w:r>
        <w:rPr>
          <w:lang w:val="ar_AE" w:bidi="ar_AE"/>
        </w:rPr>
        <w:t xml:space="preserve">; </w:t>
      </w:r>
      <w:hyperlink r:id="rId120">
        <w:r>
          <w:rPr>
            <w:lang w:val="ar_AE" w:bidi="ar_AE"/>
          </w:rPr>
          <w:rPr>
            <w:color w:val="0000EE"/>
            <w:u w:val="single"/>
          </w:rPr>
          <w:t>عبرانيين 22:10</w:t>
        </w:r>
      </w:hyperlink>
      <w:r>
        <w:rPr>
          <w:lang w:val="ar_AE" w:bidi="ar_AE"/>
        </w:rPr>
        <w:t xml:space="preserve">; </w:t>
      </w:r>
      <w:hyperlink r:id="rId121">
        <w:r>
          <w:rPr>
            <w:lang w:val="ar_AE" w:bidi="ar_AE"/>
          </w:rPr>
          <w:rPr>
            <w:color w:val="0000EE"/>
            <w:u w:val="single"/>
          </w:rPr>
          <w:t>2 بطرس 9:1</w:t>
        </w:r>
      </w:hyperlink>
      <w:r>
        <w:rPr>
          <w:lang w:val="ar_AE" w:bidi="ar_AE"/>
        </w:rPr>
        <w:t xml:space="preserve">. • وتجديد الروح القدس: إن هذا يرمز إلى انفصال تام عن حياة الخطية والموت وانتقال إلى دائرة الحياة والقداسة (انظر أيضًا </w:t>
      </w:r>
      <w:hyperlink r:id="rId122">
        <w:r>
          <w:rPr>
            <w:lang w:val="ar_AE" w:bidi="ar_AE"/>
          </w:rPr>
          <w:rPr>
            <w:color w:val="0000EE"/>
            <w:u w:val="single"/>
          </w:rPr>
          <w:t>رومية 2:12</w:t>
        </w:r>
      </w:hyperlink>
      <w:r>
        <w:rPr>
          <w:lang w:val="ar_AE" w:bidi="ar_AE"/>
        </w:rPr>
        <w:t xml:space="preserve">; </w:t>
      </w:r>
      <w:hyperlink r:id="rId123">
        <w:r>
          <w:rPr>
            <w:lang w:val="ar_AE" w:bidi="ar_AE"/>
          </w:rPr>
          <w:rPr>
            <w:color w:val="0000EE"/>
            <w:u w:val="single"/>
          </w:rPr>
          <w:t>2 كورنثوس 17:5</w:t>
        </w:r>
      </w:hyperlink>
      <w:r>
        <w:rPr>
          <w:lang w:val="ar_AE" w:bidi="ar_AE"/>
        </w:rPr>
        <w:t xml:space="preserve">; </w:t>
      </w:r>
      <w:hyperlink r:id="rId124">
        <w:r>
          <w:rPr>
            <w:lang w:val="ar_AE" w:bidi="ar_AE"/>
          </w:rPr>
          <w:rPr>
            <w:color w:val="0000EE"/>
            <w:u w:val="single"/>
          </w:rPr>
          <w:t>كولوسي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7:3</w:t>
      </w:r>
      <w:r>
        <w:rPr>
          <w:lang w:val="ar_AE" w:bidi="ar_AE"/>
        </w:rPr>
      </w:r>
    </w:p>
    <w:p>
      <w:pPr>
        <w:bidi/>
      </w:pPr>
      <w:r>
        <w:rPr>
          <w:lang w:val="ar_AE" w:bidi="ar_AE"/>
        </w:rPr>
      </w:r>
      <w:r>
        <w:rPr>
          <w:lang w:val="ar_AE" w:bidi="ar_AE"/>
        </w:rPr>
        <w:t xml:space="preserve">إن الجزء الأول من الآية هو بمثابة تلخيص للآيات </w:t>
      </w:r>
      <w:hyperlink r:id="rId125">
        <w:r>
          <w:rPr>
            <w:lang w:val="ar_AE" w:bidi="ar_AE"/>
          </w:rPr>
          <w:rPr>
            <w:color w:val="0000EE"/>
            <w:u w:val="single"/>
          </w:rPr>
          <w:t>4:3–6</w:t>
        </w:r>
      </w:hyperlink>
      <w:r>
        <w:rPr>
          <w:lang w:val="ar_AE" w:bidi="ar_AE"/>
        </w:rPr>
        <w:t xml:space="preserve">. أما النصف الثاني فيقدم الغرض من ما عمله الله. • حتى إذا تبررنا بنعمته: انظر </w:t>
      </w:r>
      <w:hyperlink r:id="rId126">
        <w:r>
          <w:rPr>
            <w:lang w:val="ar_AE" w:bidi="ar_AE"/>
          </w:rPr>
          <w:rPr>
            <w:color w:val="0000EE"/>
            <w:u w:val="single"/>
          </w:rPr>
          <w:t>رومية 20:3–28</w:t>
        </w:r>
      </w:hyperlink>
      <w:r>
        <w:rPr>
          <w:lang w:val="ar_AE" w:bidi="ar_AE"/>
        </w:rPr>
        <w:t xml:space="preserve">; </w:t>
      </w:r>
      <w:hyperlink r:id="rId127">
        <w:r>
          <w:rPr>
            <w:lang w:val="ar_AE" w:bidi="ar_AE"/>
          </w:rPr>
          <w:rPr>
            <w:color w:val="0000EE"/>
            <w:u w:val="single"/>
          </w:rPr>
          <w:t>غلاطية 16:2–17</w:t>
        </w:r>
      </w:hyperlink>
      <w:r>
        <w:rPr>
          <w:lang w:val="ar_AE" w:bidi="ar_AE"/>
        </w:rPr>
        <w:t>. • ورثة حسب رجاء الحياة الأبدية: غالبًا ما يرتبط عمل الروح (</w:t>
      </w:r>
      <w:hyperlink r:id="rId21">
        <w:r>
          <w:rPr>
            <w:lang w:val="ar_AE" w:bidi="ar_AE"/>
          </w:rPr>
          <w:rPr>
            <w:color w:val="0000EE"/>
            <w:u w:val="single"/>
          </w:rPr>
          <w:t>تيطس 5:3</w:t>
        </w:r>
      </w:hyperlink>
      <w:r>
        <w:rPr>
          <w:lang w:val="ar_AE" w:bidi="ar_AE"/>
        </w:rPr>
        <w:t xml:space="preserve">) بوضعنا كورثة (انظر </w:t>
      </w:r>
      <w:hyperlink r:id="rId128">
        <w:r>
          <w:rPr>
            <w:lang w:val="ar_AE" w:bidi="ar_AE"/>
          </w:rPr>
          <w:rPr>
            <w:color w:val="0000EE"/>
            <w:u w:val="single"/>
          </w:rPr>
          <w:t>رومية 15:8–17</w:t>
        </w:r>
      </w:hyperlink>
      <w:r>
        <w:rPr>
          <w:lang w:val="ar_AE" w:bidi="ar_AE"/>
        </w:rPr>
        <w:t xml:space="preserve">; </w:t>
      </w:r>
      <w:hyperlink r:id="rId129">
        <w:r>
          <w:rPr>
            <w:lang w:val="ar_AE" w:bidi="ar_AE"/>
          </w:rPr>
          <w:rPr>
            <w:color w:val="0000EE"/>
            <w:u w:val="single"/>
          </w:rPr>
          <w:t>1 كورنثوس 9:6–11</w:t>
        </w:r>
      </w:hyperlink>
      <w:r>
        <w:rPr>
          <w:lang w:val="ar_AE" w:bidi="ar_AE"/>
        </w:rPr>
        <w:t xml:space="preserve">; </w:t>
      </w:r>
      <w:hyperlink r:id="rId130">
        <w:r>
          <w:rPr>
            <w:lang w:val="ar_AE" w:bidi="ar_AE"/>
          </w:rPr>
          <w:rPr>
            <w:color w:val="0000EE"/>
            <w:u w:val="single"/>
          </w:rPr>
          <w:t>غلاطية 6:4–7</w:t>
        </w:r>
      </w:hyperlink>
      <w:r>
        <w:rPr>
          <w:lang w:val="ar_AE" w:bidi="ar_AE"/>
        </w:rPr>
        <w:t xml:space="preserve">; </w:t>
      </w:r>
      <w:hyperlink r:id="rId131">
        <w:r>
          <w:rPr>
            <w:lang w:val="ar_AE" w:bidi="ar_AE"/>
          </w:rPr>
          <w:rPr>
            <w:color w:val="0000EE"/>
            <w:u w:val="single"/>
          </w:rPr>
          <w:t>أفسس 13:1–14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8:3</w:t>
      </w:r>
      <w:r>
        <w:rPr>
          <w:lang w:val="ar_AE" w:bidi="ar_AE"/>
        </w:rPr>
      </w:r>
    </w:p>
    <w:p>
      <w:pPr>
        <w:bidi/>
      </w:pPr>
      <w:r>
        <w:rPr>
          <w:lang w:val="ar_AE" w:bidi="ar_AE"/>
        </w:rPr>
      </w:r>
      <w:r>
        <w:rPr>
          <w:lang w:val="ar_AE" w:bidi="ar_AE"/>
        </w:rPr>
        <w:t xml:space="preserve">صادقة هي الكلمة تعود علي الآيات </w:t>
      </w:r>
      <w:hyperlink r:id="rId132">
        <w:r>
          <w:rPr>
            <w:lang w:val="ar_AE" w:bidi="ar_AE"/>
          </w:rPr>
          <w:rPr>
            <w:color w:val="0000EE"/>
            <w:u w:val="single"/>
          </w:rPr>
          <w:t>4:3–7</w:t>
        </w:r>
      </w:hyperlink>
      <w:r>
        <w:rPr>
          <w:lang w:val="ar_AE" w:bidi="ar_AE"/>
        </w:rPr>
        <w:t xml:space="preserve"> (قارن </w:t>
      </w:r>
      <w:hyperlink r:id="rId113">
        <w:r>
          <w:rPr>
            <w:lang w:val="ar_AE" w:bidi="ar_AE"/>
          </w:rPr>
          <w:rPr>
            <w:color w:val="0000EE"/>
            <w:u w:val="single"/>
          </w:rPr>
          <w:t>1 تيموثاوس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10:3–11</w:t>
      </w:r>
      <w:r>
        <w:rPr>
          <w:lang w:val="ar_AE" w:bidi="ar_AE"/>
        </w:rPr>
      </w:r>
    </w:p>
    <w:p>
      <w:pPr>
        <w:bidi/>
      </w:pPr>
      <w:r>
        <w:rPr>
          <w:lang w:val="ar_AE" w:bidi="ar_AE"/>
        </w:rPr>
      </w:r>
      <w:r>
        <w:rPr>
          <w:lang w:val="ar_AE" w:bidi="ar_AE"/>
        </w:rPr>
        <w:t xml:space="preserve">اعرض عن ... مثل هؤلاء الأشخاص: إن هذا يشير إلى الأشخاص الذين يصنعون الخصومات بشكل مستمر وكذلك الذين يسببون الانقسامات (انظر </w:t>
      </w:r>
      <w:hyperlink r:id="rId36">
        <w:r>
          <w:rPr>
            <w:lang w:val="ar_AE" w:bidi="ar_AE"/>
          </w:rPr>
          <w:rPr>
            <w:color w:val="0000EE"/>
            <w:u w:val="single"/>
          </w:rPr>
          <w:t>11:1</w:t>
        </w:r>
      </w:hyperlink>
      <w:r>
        <w:rPr>
          <w:lang w:val="ar_AE" w:bidi="ar_AE"/>
        </w:rPr>
        <w:t xml:space="preserve">, </w:t>
      </w:r>
      <w:hyperlink r:id="rId4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12:3</w:t>
      </w:r>
      <w:r>
        <w:rPr>
          <w:lang w:val="ar_AE" w:bidi="ar_AE"/>
        </w:rPr>
      </w:r>
    </w:p>
    <w:p>
      <w:pPr>
        <w:bidi/>
      </w:pPr>
      <w:r>
        <w:rPr>
          <w:lang w:val="ar_AE" w:bidi="ar_AE"/>
        </w:rPr>
      </w:r>
      <w:r>
        <w:rPr>
          <w:lang w:val="ar_AE" w:bidi="ar_AE"/>
        </w:rPr>
        <w:t xml:space="preserve">من الواضح أن أرتيماس أو تيخيكس هو من سيكون خليفة تيطس في كريت. ونظرًا لأن تيخيكس قد تم إرساله إلى أفسس (انظر </w:t>
      </w:r>
      <w:hyperlink r:id="rId133">
        <w:r>
          <w:rPr>
            <w:lang w:val="ar_AE" w:bidi="ar_AE"/>
          </w:rPr>
          <w:rPr>
            <w:color w:val="0000EE"/>
            <w:u w:val="single"/>
          </w:rPr>
          <w:t>2 تيموثاوس 12:4</w:t>
        </w:r>
      </w:hyperlink>
      <w:r>
        <w:rPr>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hyperlink r:id="rId134">
        <w:r>
          <w:rPr>
            <w:lang w:val="ar_AE" w:bidi="ar_AE"/>
          </w:rPr>
          <w:rPr>
            <w:color w:val="0000EE"/>
            <w:u w:val="single"/>
          </w:rPr>
          <w:t>رومية 19:15</w:t>
        </w:r>
      </w:hyperlink>
      <w:r>
        <w:rPr>
          <w:lang w:val="ar_AE" w:bidi="ar_AE"/>
        </w:rPr>
        <w:t>، والتي تذكر نشاط بولس الممتد غربًا).</w:t>
      </w:r>
      <w:r>
        <w:rPr>
          <w:lang w:val="ar_AE" w:bidi="ar_AE"/>
        </w:rPr>
      </w:r>
      <w:r>
        <w:rPr>
          <w:lang w:val="ar_AE" w:bidi="ar_AE"/>
        </w:rPr>
      </w:r>
    </w:p>
    <w:p>
      <w:pPr>
        <w:bidi/>
      </w:pPr>
      <w:r>
        <w:rPr>
          <w:lang w:val="ar_AE" w:bidi="ar_AE"/>
        </w:rPr>
      </w:r>
    </w:p>
    <w:p>
      <w:pPr>
        <w:pStyle w:val="Heading2"/>
        <w:bidi/>
      </w:pPr>
      <w:r>
        <w:rPr>
          <w:lang w:val="ar_AE" w:bidi="ar_AE"/>
        </w:rPr>
        <w:t>تيطس 12:3–15</w:t>
      </w:r>
      <w:r>
        <w:rPr>
          <w:lang w:val="ar_AE" w:bidi="ar_AE"/>
        </w:rPr>
      </w:r>
    </w:p>
    <w:p>
      <w:pPr>
        <w:bidi/>
      </w:pPr>
      <w:r>
        <w:rPr>
          <w:lang w:val="ar_AE" w:bidi="ar_AE"/>
        </w:rPr>
      </w:r>
      <w:r>
        <w:rPr>
          <w:lang w:val="ar_AE" w:bidi="ar_AE"/>
        </w:rPr>
        <w:t>إن الرسالة تنتهي بأخبار (</w:t>
      </w:r>
      <w:hyperlink r:id="rId135">
        <w:r>
          <w:rPr>
            <w:lang w:val="ar_AE" w:bidi="ar_AE"/>
          </w:rPr>
          <w:rPr>
            <w:color w:val="0000EE"/>
            <w:u w:val="single"/>
          </w:rPr>
          <w:t>12:3</w:t>
        </w:r>
      </w:hyperlink>
      <w:r>
        <w:rPr>
          <w:lang w:val="ar_AE" w:bidi="ar_AE"/>
        </w:rPr>
        <w:t>), ونصيحة ختامية (</w:t>
      </w:r>
      <w:hyperlink r:id="rId136">
        <w:r>
          <w:rPr>
            <w:lang w:val="ar_AE" w:bidi="ar_AE"/>
          </w:rPr>
          <w:rPr>
            <w:color w:val="0000EE"/>
            <w:u w:val="single"/>
          </w:rPr>
          <w:t>13:3–14</w:t>
        </w:r>
      </w:hyperlink>
      <w:r>
        <w:rPr>
          <w:lang w:val="ar_AE" w:bidi="ar_AE"/>
        </w:rPr>
        <w:t>), ثم تحيات، وبركة (</w:t>
      </w:r>
      <w:hyperlink r:id="rId137">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13:3</w:t>
      </w:r>
      <w:r>
        <w:rPr>
          <w:lang w:val="ar_AE" w:bidi="ar_AE"/>
        </w:rPr>
      </w:r>
    </w:p>
    <w:p>
      <w:pPr>
        <w:bidi/>
      </w:pPr>
      <w:r>
        <w:rPr>
          <w:lang w:val="ar_AE" w:bidi="ar_AE"/>
        </w:rPr>
      </w:r>
      <w:r>
        <w:rPr>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hyperlink r:id="rId138">
        <w:r>
          <w:rPr>
            <w:lang w:val="ar_AE" w:bidi="ar_AE"/>
          </w:rPr>
          <w:rPr>
            <w:color w:val="0000EE"/>
            <w:u w:val="single"/>
          </w:rPr>
          <w:t>لوقا 30:7</w:t>
        </w:r>
      </w:hyperlink>
      <w:r>
        <w:rPr>
          <w:lang w:val="ar_AE" w:bidi="ar_AE"/>
        </w:rPr>
        <w:t xml:space="preserve">؛ </w:t>
      </w:r>
      <w:hyperlink r:id="rId139">
        <w:r>
          <w:rPr>
            <w:lang w:val="ar_AE" w:bidi="ar_AE"/>
          </w:rPr>
          <w:rPr>
            <w:color w:val="0000EE"/>
            <w:u w:val="single"/>
          </w:rPr>
          <w:t>25:10</w:t>
        </w:r>
      </w:hyperlink>
      <w:r>
        <w:rPr>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hyperlink r:id="rId140">
        <w:r>
          <w:rPr>
            <w:lang w:val="ar_AE" w:bidi="ar_AE"/>
          </w:rPr>
          <w:rPr>
            <w:color w:val="0000EE"/>
            <w:u w:val="single"/>
          </w:rPr>
          <w:t>أعمال 24:18</w:t>
        </w:r>
      </w:hyperlink>
      <w:r>
        <w:rPr>
          <w:lang w:val="ar_AE" w:bidi="ar_AE"/>
        </w:rPr>
        <w:t xml:space="preserve">؛ </w:t>
      </w:r>
      <w:hyperlink r:id="rId141">
        <w:r>
          <w:rPr>
            <w:lang w:val="ar_AE" w:bidi="ar_AE"/>
          </w:rPr>
          <w:rPr>
            <w:color w:val="0000EE"/>
            <w:u w:val="single"/>
          </w:rPr>
          <w:t>1:19</w:t>
        </w:r>
      </w:hyperlink>
      <w:r>
        <w:rPr>
          <w:lang w:val="ar_AE" w:bidi="ar_AE"/>
        </w:rPr>
        <w:t xml:space="preserve">; </w:t>
      </w:r>
      <w:hyperlink r:id="rId142">
        <w:r>
          <w:rPr>
            <w:lang w:val="ar_AE" w:bidi="ar_AE"/>
          </w:rPr>
          <w:rPr>
            <w:color w:val="0000EE"/>
            <w:u w:val="single"/>
          </w:rPr>
          <w:t>1 كورنثوس 12:1</w:t>
        </w:r>
      </w:hyperlink>
      <w:r>
        <w:rPr>
          <w:lang w:val="ar_AE" w:bidi="ar_AE"/>
        </w:rPr>
        <w:t xml:space="preserve">; </w:t>
      </w:r>
      <w:hyperlink r:id="rId143">
        <w:r>
          <w:rPr>
            <w:lang w:val="ar_AE" w:bidi="ar_AE"/>
          </w:rPr>
          <w:rPr>
            <w:color w:val="0000EE"/>
            <w:u w:val="single"/>
          </w:rPr>
          <w:t>4:3–6</w:t>
        </w:r>
      </w:hyperlink>
      <w:r>
        <w:rPr>
          <w:lang w:val="ar_AE" w:bidi="ar_AE"/>
        </w:rPr>
        <w:t xml:space="preserve">, </w:t>
      </w:r>
      <w:hyperlink r:id="rId144">
        <w:r>
          <w:rPr>
            <w:lang w:val="ar_AE" w:bidi="ar_AE"/>
          </w:rPr>
          <w:rPr>
            <w:color w:val="0000EE"/>
            <w:u w:val="single"/>
          </w:rPr>
          <w:t>22</w:t>
        </w:r>
      </w:hyperlink>
      <w:r>
        <w:rPr>
          <w:lang w:val="ar_AE" w:bidi="ar_AE"/>
        </w:rPr>
        <w:t xml:space="preserve">; </w:t>
      </w:r>
      <w:hyperlink r:id="rId145">
        <w:r>
          <w:rPr>
            <w:lang w:val="ar_AE" w:bidi="ar_AE"/>
          </w:rPr>
          <w:rPr>
            <w:color w:val="0000EE"/>
            <w:u w:val="single"/>
          </w:rPr>
          <w:t>6:4</w:t>
        </w:r>
      </w:hyperlink>
      <w:r>
        <w:rPr>
          <w:lang w:val="ar_AE" w:bidi="ar_AE"/>
        </w:rPr>
        <w:t xml:space="preserve">; </w:t>
      </w:r>
      <w:hyperlink r:id="rId146">
        <w:r>
          <w:rPr>
            <w:lang w:val="ar_AE" w:bidi="ar_AE"/>
          </w:rPr>
          <w:rPr>
            <w:color w:val="0000EE"/>
            <w:u w:val="single"/>
          </w:rPr>
          <w:t>12:16</w:t>
        </w:r>
      </w:hyperlink>
      <w:r>
        <w:rPr>
          <w:lang w:val="ar_AE" w:bidi="ar_AE"/>
        </w:rPr>
        <w:t xml:space="preserve">. • حتى لا يعوزهما شيء: انظر </w:t>
      </w:r>
      <w:hyperlink r:id="rId147">
        <w:r>
          <w:rPr>
            <w:lang w:val="ar_AE" w:bidi="ar_AE"/>
          </w:rPr>
          <w:rPr>
            <w:color w:val="0000EE"/>
            <w:u w:val="single"/>
          </w:rPr>
          <w:t>1 تيموثاوس 2:3</w:t>
        </w:r>
      </w:hyperlink>
      <w:r>
        <w:rPr>
          <w:lang w:val="ar_AE" w:bidi="ar_AE"/>
        </w:rPr>
        <w:t xml:space="preserve">; </w:t>
      </w:r>
      <w:hyperlink r:id="rId148">
        <w:r>
          <w:rPr>
            <w:lang w:val="ar_AE" w:bidi="ar_AE"/>
          </w:rPr>
          <w:rPr>
            <w:color w:val="0000EE"/>
            <w:u w:val="single"/>
          </w:rPr>
          <w:t>3 يوحنا 5:1–8</w:t>
        </w:r>
      </w:hyperlink>
      <w:r>
        <w:rPr>
          <w:lang w:val="ar_AE" w:bidi="ar_AE"/>
        </w:rPr>
        <w:t xml:space="preserve">; انظر أيضًا </w:t>
      </w:r>
      <w:hyperlink r:id="rId149">
        <w:r>
          <w:rPr>
            <w:lang w:val="ar_AE" w:bidi="ar_AE"/>
          </w:rPr>
          <w:rPr>
            <w:color w:val="0000EE"/>
            <w:u w:val="single"/>
          </w:rPr>
          <w:t>رومية 24:15</w:t>
        </w:r>
      </w:hyperlink>
      <w:r>
        <w:rPr>
          <w:lang w:val="ar_AE" w:bidi="ar_AE"/>
        </w:rPr>
        <w:t xml:space="preserve">; </w:t>
      </w:r>
      <w:hyperlink r:id="rId150">
        <w:r>
          <w:rPr>
            <w:lang w:val="ar_AE" w:bidi="ar_AE"/>
          </w:rPr>
          <w:rPr>
            <w:color w:val="0000EE"/>
            <w:u w:val="single"/>
          </w:rPr>
          <w:t>1 كورنثوس 6:16</w:t>
        </w:r>
      </w:hyperlink>
      <w:r>
        <w:rPr>
          <w:lang w:val="ar_AE" w:bidi="ar_AE"/>
        </w:rPr>
        <w:t xml:space="preserve">, </w:t>
      </w:r>
      <w:hyperlink r:id="rId151">
        <w:r>
          <w:rPr>
            <w:lang w:val="ar_AE" w:bidi="ar_AE"/>
          </w:rPr>
          <w:rPr>
            <w:color w:val="0000EE"/>
            <w:u w:val="single"/>
          </w:rPr>
          <w:t>11</w:t>
        </w:r>
      </w:hyperlink>
      <w:r>
        <w:rPr>
          <w:lang w:val="ar_AE" w:bidi="ar_AE"/>
        </w:rPr>
        <w:t xml:space="preserve">; </w:t>
      </w:r>
      <w:hyperlink r:id="rId152">
        <w:r>
          <w:rPr>
            <w:lang w:val="ar_AE" w:bidi="ar_AE"/>
          </w:rPr>
          <w:rPr>
            <w:color w:val="0000EE"/>
            <w:u w:val="single"/>
          </w:rPr>
          <w:t>2 كورنثوس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14:3</w:t>
      </w:r>
      <w:r>
        <w:rPr>
          <w:lang w:val="ar_AE" w:bidi="ar_AE"/>
        </w:rPr>
      </w:r>
    </w:p>
    <w:p>
      <w:pPr>
        <w:bidi/>
      </w:pPr>
      <w:r>
        <w:rPr>
          <w:lang w:val="ar_AE" w:bidi="ar_AE"/>
        </w:rPr>
      </w:r>
      <w:r>
        <w:rPr>
          <w:lang w:val="ar_AE" w:bidi="ar_AE"/>
        </w:rPr>
        <w:t xml:space="preserve">إن هذه الوصية الأخيرة مرتبطة بمسؤولية رعاية زيناس وأبلوس (انظر </w:t>
      </w:r>
      <w:hyperlink r:id="rId153">
        <w:r>
          <w:rPr>
            <w:lang w:val="ar_AE" w:bidi="ar_AE"/>
          </w:rPr>
          <w:rPr>
            <w:color w:val="0000EE"/>
            <w:u w:val="single"/>
          </w:rPr>
          <w:t>رومية 13:12</w:t>
        </w:r>
      </w:hyperlink>
      <w:r>
        <w:rPr>
          <w:lang w:val="ar_AE" w:bidi="ar_AE"/>
        </w:rPr>
        <w:t xml:space="preserve">; </w:t>
      </w:r>
      <w:hyperlink r:id="rId154">
        <w:r>
          <w:rPr>
            <w:lang w:val="ar_AE" w:bidi="ar_AE"/>
          </w:rPr>
          <w:rPr>
            <w:color w:val="0000EE"/>
            <w:u w:val="single"/>
          </w:rPr>
          <w:t>أفسس 28:4</w:t>
        </w:r>
      </w:hyperlink>
      <w:r>
        <w:rPr>
          <w:lang w:val="ar_AE" w:bidi="ar_AE"/>
        </w:rPr>
        <w:t xml:space="preserve">; </w:t>
      </w:r>
      <w:hyperlink r:id="rId155">
        <w:r>
          <w:rPr>
            <w:lang w:val="ar_AE" w:bidi="ar_AE"/>
          </w:rPr>
          <w:rPr>
            <w:color w:val="0000EE"/>
            <w:u w:val="single"/>
          </w:rPr>
          <w:t>1 تسالونيكي 11:4</w:t>
        </w:r>
      </w:hyperlink>
      <w:r>
        <w:rPr>
          <w:lang w:val="ar_AE" w:bidi="ar_AE"/>
        </w:rPr>
        <w:t xml:space="preserve">; </w:t>
      </w:r>
      <w:hyperlink r:id="rId156">
        <w:r>
          <w:rPr>
            <w:lang w:val="ar_AE" w:bidi="ar_AE"/>
          </w:rPr>
          <w:rPr>
            <w:color w:val="0000EE"/>
            <w:u w:val="single"/>
          </w:rPr>
          <w:t>1 تيموثاوس 8:5</w:t>
        </w:r>
      </w:hyperlink>
      <w:r>
        <w:rPr>
          <w:lang w:val="ar_AE" w:bidi="ar_AE"/>
        </w:rPr>
        <w:t xml:space="preserve">, </w:t>
      </w:r>
      <w:hyperlink r:id="rId157">
        <w:r>
          <w:rPr>
            <w:lang w:val="ar_AE" w:bidi="ar_AE"/>
          </w:rPr>
          <w:rPr>
            <w:color w:val="0000EE"/>
            <w:u w:val="single"/>
          </w:rPr>
          <w:t>16</w:t>
        </w:r>
      </w:hyperlink>
      <w:r>
        <w:rPr>
          <w:lang w:val="ar_AE" w:bidi="ar_AE"/>
        </w:rPr>
        <w:t xml:space="preserve">; </w:t>
      </w:r>
      <w:hyperlink r:id="rId158">
        <w:r>
          <w:rPr>
            <w:lang w:val="ar_AE" w:bidi="ar_AE"/>
          </w:rPr>
          <w:rPr>
            <w:color w:val="0000EE"/>
            <w:u w:val="single"/>
          </w:rPr>
          <w:t>18:6</w:t>
        </w:r>
      </w:hyperlink>
      <w:r>
        <w:rPr>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lang w:val="ar_AE" w:bidi="ar_AE"/>
        </w:rPr>
      </w:r>
      <w:r>
        <w:rPr>
          <w:lang w:val="ar_AE" w:bidi="ar_AE"/>
        </w:rPr>
      </w:r>
    </w:p>
    <w:p>
      <w:pPr>
        <w:bidi/>
      </w:pPr>
      <w:r>
        <w:rPr>
          <w:lang w:val="ar_AE" w:bidi="ar_AE"/>
        </w:rPr>
      </w:r>
    </w:p>
    <w:p>
      <w:pPr>
        <w:pStyle w:val="Heading2"/>
        <w:bidi/>
      </w:pPr>
      <w:r>
        <w:rPr>
          <w:lang w:val="ar_AE" w:bidi="ar_AE"/>
        </w:rPr>
        <w:t>تيطس 15:3</w:t>
      </w:r>
      <w:r>
        <w:rPr>
          <w:lang w:val="ar_AE" w:bidi="ar_AE"/>
        </w:rPr>
      </w:r>
    </w:p>
    <w:p>
      <w:pPr>
        <w:bidi/>
      </w:pPr>
      <w:r>
        <w:rPr>
          <w:lang w:val="ar_AE" w:bidi="ar_AE"/>
        </w:rPr>
      </w:r>
      <w:r>
        <w:rPr>
          <w:lang w:val="ar_AE" w:bidi="ar_AE"/>
        </w:rPr>
        <w:t>مع جميعكم: لقد كانت الرسالة موجهة إلى تيطس (</w:t>
      </w:r>
      <w:hyperlink r:id="rId24">
        <w:r>
          <w:rPr>
            <w:lang w:val="ar_AE" w:bidi="ar_AE"/>
          </w:rPr>
          <w:rPr>
            <w:color w:val="0000EE"/>
            <w:u w:val="single"/>
          </w:rPr>
          <w:t>4:1</w:t>
        </w:r>
      </w:hyperlink>
      <w:r>
        <w:rPr>
          <w:lang w:val="ar_AE" w:bidi="ar_AE"/>
        </w:rPr>
        <w:t>), ولكن الكنيسة بأكملها كانت بمثابة الجمهور المستهدف للرسالة.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