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 1.1, Juges 1.1–2.5, Juges 1.1–3.6, Juges 1.2, Juges 1.3, Juges 1.10, Juges 1.11, Juges 1.14, Juges 1.16, Juges 1.17, Juges 1.18, Juges 1.19–20, Juges 1.21, Juges 1.21–36, Juges 1.22, Juges 1.22–36, Juges 1.24, Juges 1.26, Juges 1.27, Juges 1.34, Juges 2.1, Juges 2.1–5, Juges 2.2, Juges 2.6–3.6, Juges 2.8, Juges 2.10–19, Juges 2.11–13, Juges 2.14–15, Juges 2.15, Juges 2.16–19, Juges 2.20–23, Juges 3.1–4, Juges 3.3, Juges 3.5–6, Juges 3.7–11, Juges 3.8, Juges 3.12–13, Juges 3.12–30, Juges 3.15, Juges 3.16, Juges 3.19, Juges 3.19–21, Juges 3.20, Juges 3.23, Juges 3.24–25, Juges 3.26, Juges 3.27–28, Juges 3.31, Juges 4.1, Juges 4.1–5.31, Juges 4.2, Juges 4.3, Juges 4.4–7, Juges 4.6, Juges 4.7, Juges 4.8, Juges 4.9, Juges 4.10, Juges 4.11, Juges 4.12–13, Juges 4.14–16, Juges 4.17–20, Juges 4.19, Juges 4.21–22, Juges 4.23, Juges 4.24, Juges 5.1–31, Juges 5.3, Juges 5.4–5, Juges 5.6, Juges 5.7, Juges 5.8, Juges 5.10, Juges 5.11, Juges 5.13, Juges 5.14–18, Juges 5.19, Juges 5.19–23, Juges 5.23, Juges 5.24–27, Juges 5.28, Juges 5.29–30, Juges 5.31, Juges 6.1–6, Juges 6.1–8.35, Juges 6.5, Juges 6.8–10, Juges 6.11–32, Juges 6.12, Juges 6.13–15, Juges 6.15, Juges 6.22, Juges 6.24, Juges 6.25, Juges 6.25–32, Juges 6.31, Juges 6.33, Juges 6.34, Juges 6.36–40, Juges 7.1, Juges 7.2, Juges 7.3, Juges 7.4–8, Juges 7.8, Juges 7.10–15, Juges 7.11, Juges 7.13–14, Juges 7.16, Juges 7.17–20, Juges 7.21, Juges 7.22, Juges 7.24, Juges 7.25, Juges 8.1–3, Juges 8.4–12, Juges 8.7, Juges 8.8–9, Juges 8.10–12, Juges 8.13–17, Juges 8.18–21, Juges 8.20–21, Juges 8.21, Juges 8.24, Juges 8.27, Juges 8.28, Juges 8.29–32, Juges 8.31, Juges 8.33–35, Juges 9.1–3, Juges 9.1–57, Juges 9.3–5, Juges 9.4, Juges 9.5, Juges 9.6, Juges 9.7, Juges 9.7–21, Juges 9.8–13, Juges 9.14–15, Juges 9.16–18, Juges 9.19–20, Juges 9.22–23, Juges 9.22–25, Juges 9.22–57, Juges 9.25, Juges 9.26–41, Juges 9.27–29, Juges 9.28, Juges 9.30–41, Juges 9.42, Juges 9.43–45, Juges 9.45, Juges 9.46–49, Juges 9.48, Juges 9.50, Juges 9.53, Juges 9.54–55, Juges 9.56–57, Juges 10.1, Juges 10.1–5, Juges 10.3–4, Juges 10.6, Juges 10.6–16, Juges 10.7–8, Juges 10.17–18, Juges 10.18, Juges 11.1–2, Juges 11.1–3, Juges 11.3, Juges 11.4, Juges 11.5–6, Juges 11.7–8, Juges 11.9–10, Juges 11.11, Juges 11.12–28, Juges 11.17, Juges 11.24, Juges 11.25, Juges 11.26, Juges 11.27, Juges 11.29–31, Juges 11.31, Juges 11.32, Juges 11.35, Juges 11.39, Juges 12.1, Juges 12.1–6, Juges 12.2, Juges 12.4, Juges 12.5, Juges 12.6, Juges 12.7, Juges 12.8, Juges 12.8–15, Juges 12.15, Juges 13.1, Juges 13.1–16.31, Juges 13.2, Juges 13.3–5, Juges 13.4, Juges 13.6–7, Juges 13.12–13, Juges 13.15–16, Juges 13.17–18, Juges 13.19–22, Juges 13.25, Juges 14.1, Juges 14.1–15.20, Juges 14.2, Juges 14.3, Juges 14.5–6, Juges 14.11, Juges 14.12, Juges 14.14–19, Juges 14.18, Juges 14.19, Juges 14.20, Juges 15.1, Juges 15.2, Juges 15.3–5, Juges 15.6–10, Juges 15.11, Juges 15.12, Juges 15.13, Juges 15.14–15, Juges 15.16, Juges 15.18, Juges 15.20, Juges 16.1–31, Juges 16.2–3, Juges 16.3, Juges 16.4–22, Juges 16.5, Juges 16.6, Juges 16.7, Juges 16.11, Juges 16.13–14, Juges 16.16, Juges 16.17–19, Juges 16.18, Juges 16.20, Juges 16.22, Juges 16.23–24, Juges 16.28–30, Juges 17.1, Juges 17.1–21.25, Juges 17.2–3, Juges 17.4–5, Juges 17.5, Juges 17.7–8, Juges 17.13, Juges 18.1–31, Juges 18.2, Juges 18.3–4, Juges 18.5–6, Juges 18.7, Juges 18.9–10, Juges 18.12, Juges 18.14, Juges 18.14–26, Juges 18.15, Juges 18.16, Juges 18.18, Juges 18.19, Juges 18.20, Juges 18.22, Juges 18.23, Juges 18.24, Juges 18.25, Juges 18.28, Juges 18.29–31, Juges 18.30, Juges 18.31, Juges 19.1, Juges 19.1–21.25, Juges 19.4, Juges 19.5–7, Juges 19.10, Juges 19.13, Juges 19.15, Juges 19.16, Juges 19.18, Juges 19.20, Juges 19.22, Juges 19.23, Juges 19.24, Juges 19.25, Juges 19.28–29, Juges 20.1, Juges 20.3, Juges 20.5, Juges 20.9, Juges 20.12–13, Juges 20.13–17, Juges 20.16, Juges 20.18, Juges 20.19–21, Juges 20.22–23, Juges 20.24–25, Juges 20.26–28, Juges 20.29–44, Juges 20.33, Juges 20.36–48, Juges 20.43, Juges 20.47, Juges 21.1, Juges 21.3, Juges 21.8–9, Juges 21.11, Juges 21.15–17, Juges 21.19, Juges 21.23, Juges 21.24, Juges 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3">
        <w:r>
          <w:rPr>
            <w:lang w:val="fr_FR" w:bidi="fr_FR"/>
          </w:rPr>
          <w:rPr>
            <w:color w:val="0000EE"/>
            <w:u w:val="single"/>
          </w:rPr>
          <w:t xml:space="preserve">Ex 28.30 </w:t>
        </w:r>
      </w:hyperlink>
      <w:r>
        <w:rPr>
          <w:lang w:val="fr_FR" w:bidi="fr_FR"/>
        </w:rPr>
        <w:t xml:space="preserve">; </w:t>
      </w:r>
      <w:hyperlink r:id="rId14">
        <w:r>
          <w:rPr>
            <w:lang w:val="fr_FR" w:bidi="fr_FR"/>
          </w:rPr>
          <w:rPr>
            <w:color w:val="0000EE"/>
            <w:u w:val="single"/>
          </w:rPr>
          <w:t xml:space="preserve">Nb 27.21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16">
        <w:r>
          <w:rPr>
            <w:lang w:val="fr_FR" w:bidi="fr_FR"/>
          </w:rPr>
          <w:rPr>
            <w:color w:val="0000EE"/>
            <w:u w:val="single"/>
          </w:rPr>
          <w:t xml:space="preserve">28.6 </w:t>
        </w:r>
      </w:hyperlink>
      <w:r>
        <w:rPr>
          <w:lang w:val="fr_FR" w:bidi="fr_FR"/>
        </w:rPr>
        <w:t xml:space="preserve">; cf. </w:t>
      </w:r>
      <w:hyperlink r:id="rId17">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18">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19">
        <w:r>
          <w:rPr>
            <w:lang w:val="fr_FR" w:bidi="fr_FR"/>
          </w:rPr>
          <w:rPr>
            <w:color w:val="0000EE"/>
            <w:u w:val="single"/>
          </w:rPr>
          <w:t>1.1–2.5</w:t>
        </w:r>
      </w:hyperlink>
      <w:r>
        <w:rPr>
          <w:lang w:val="fr_FR" w:bidi="fr_FR"/>
        </w:rPr>
        <w:t xml:space="preserve"> et </w:t>
      </w:r>
      <w:hyperlink r:id="rId20">
        <w:r>
          <w:rPr>
            <w:lang w:val="fr_FR" w:bidi="fr_FR"/>
          </w:rPr>
          <w:rPr>
            <w:color w:val="0000EE"/>
            <w:u w:val="single"/>
          </w:rPr>
          <w:t>2.6–3.6</w:t>
        </w:r>
      </w:hyperlink>
      <w:r>
        <w:rPr>
          <w:lang w:val="fr_FR" w:bidi="fr_FR"/>
        </w:rPr>
        <w:t>) précèdent le corps du livre. Les deux s'ouvrent sur la mort de Josué (</w:t>
      </w:r>
      <w:hyperlink r:id="rId21">
        <w:r>
          <w:rPr>
            <w:lang w:val="fr_FR" w:bidi="fr_FR"/>
          </w:rPr>
          <w:rPr>
            <w:color w:val="0000EE"/>
            <w:u w:val="single"/>
          </w:rPr>
          <w:t xml:space="preserve">1.1 </w:t>
        </w:r>
      </w:hyperlink>
      <w:r>
        <w:rPr>
          <w:lang w:val="fr_FR" w:bidi="fr_FR"/>
        </w:rPr>
        <w:t xml:space="preserve">; cf. </w:t>
      </w:r>
      <w:hyperlink r:id="rId22">
        <w:r>
          <w:rPr>
            <w:lang w:val="fr_FR" w:bidi="fr_FR"/>
          </w:rPr>
          <w:rPr>
            <w:color w:val="0000EE"/>
            <w:u w:val="single"/>
          </w:rPr>
          <w:t>2.8</w:t>
        </w:r>
      </w:hyperlink>
      <w:r>
        <w:rPr>
          <w:lang w:val="fr_FR" w:bidi="fr_FR"/>
        </w:rPr>
        <w:t>), reliant ainsi le livre des Juges au récit précédent (</w:t>
      </w:r>
      <w:hyperlink r:id="rId23">
        <w:r>
          <w:rPr>
            <w:lang w:val="fr_FR" w:bidi="fr_FR"/>
          </w:rPr>
          <w:rPr>
            <w:color w:val="0000EE"/>
            <w:u w:val="single"/>
          </w:rPr>
          <w:t xml:space="preserve">Jos 24.29–33 </w:t>
        </w:r>
      </w:hyperlink>
      <w:r>
        <w:rPr>
          <w:lang w:val="fr_FR" w:bidi="fr_FR"/>
        </w:rPr>
        <w:t xml:space="preserve">; cf. </w:t>
      </w:r>
      <w:hyperlink r:id="rId24">
        <w:r>
          <w:rPr>
            <w:lang w:val="fr_FR" w:bidi="fr_FR"/>
          </w:rPr>
          <w:rPr>
            <w:color w:val="0000EE"/>
            <w:u w:val="single"/>
          </w:rPr>
          <w:t xml:space="preserve">Jos 1.1 </w:t>
        </w:r>
      </w:hyperlink>
      <w:r>
        <w:rPr>
          <w:lang w:val="fr_FR" w:bidi="fr_FR"/>
        </w:rPr>
        <w:t xml:space="preserve">; </w:t>
      </w:r>
      <w:hyperlink r:id="rId25">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6">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7">
        <w:r>
          <w:rPr>
            <w:lang w:val="fr_FR" w:bidi="fr_FR"/>
          </w:rPr>
          <w:rPr>
            <w:color w:val="0000EE"/>
            <w:u w:val="single"/>
          </w:rPr>
          <w:t>15.9–13</w:t>
        </w:r>
      </w:hyperlink>
      <w:r>
        <w:rPr>
          <w:lang w:val="fr_FR" w:bidi="fr_FR"/>
        </w:rPr>
        <w:t>) après Othniel, le juge modèle qui était lié à Juda par Caleb (</w:t>
      </w:r>
      <w:hyperlink r:id="rId28">
        <w:r>
          <w:rPr>
            <w:lang w:val="fr_FR" w:bidi="fr_FR"/>
          </w:rPr>
          <w:rPr>
            <w:color w:val="0000EE"/>
            <w:u w:val="single"/>
          </w:rPr>
          <w:t xml:space="preserve">Jos 14.6 </w:t>
        </w:r>
      </w:hyperlink>
      <w:r>
        <w:rPr>
          <w:lang w:val="fr_FR" w:bidi="fr_FR"/>
        </w:rPr>
        <w:t xml:space="preserve">; </w:t>
      </w:r>
      <w:hyperlink r:id="rId29">
        <w:r>
          <w:rPr>
            <w:lang w:val="fr_FR" w:bidi="fr_FR"/>
          </w:rPr>
          <w:rPr>
            <w:color w:val="0000EE"/>
            <w:u w:val="single"/>
          </w:rPr>
          <w:t>15.13</w:t>
        </w:r>
      </w:hyperlink>
      <w:r>
        <w:rPr>
          <w:lang w:val="fr_FR" w:bidi="fr_FR"/>
        </w:rPr>
        <w:t xml:space="preserve">, </w:t>
      </w:r>
      <w:hyperlink r:id="rId3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1">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2">
        <w:r>
          <w:rPr>
            <w:lang w:val="fr_FR" w:bidi="fr_FR"/>
          </w:rPr>
          <w:rPr>
            <w:color w:val="0000EE"/>
            <w:u w:val="single"/>
          </w:rPr>
          <w:t>Josué 16.10</w:t>
        </w:r>
      </w:hyperlink>
      <w:r>
        <w:rPr>
          <w:lang w:val="fr_FR" w:bidi="fr_FR"/>
        </w:rPr>
        <w:t xml:space="preserve"> ; </w:t>
      </w:r>
      <w:hyperlink r:id="rId33">
        <w:r>
          <w:rPr>
            <w:lang w:val="fr_FR" w:bidi="fr_FR"/>
          </w:rPr>
          <w:rPr>
            <w:color w:val="0000EE"/>
            <w:u w:val="single"/>
          </w:rPr>
          <w:t>17.13</w:t>
        </w:r>
      </w:hyperlink>
      <w:r>
        <w:rPr>
          <w:lang w:val="fr_FR" w:bidi="fr_FR"/>
        </w:rPr>
        <w:t xml:space="preserve"> ; </w:t>
      </w:r>
      <w:hyperlink r:id="rId34">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5">
        <w:r>
          <w:rPr>
            <w:lang w:val="fr_FR" w:bidi="fr_FR"/>
          </w:rPr>
          <w:rPr>
            <w:color w:val="0000EE"/>
            <w:u w:val="single"/>
          </w:rPr>
          <w:t>Gn 13.18</w:t>
        </w:r>
      </w:hyperlink>
      <w:r>
        <w:rPr>
          <w:lang w:val="fr_FR" w:bidi="fr_FR"/>
        </w:rPr>
        <w:t>) ; les patriarches y ont vécu et y ont été enterrés (</w:t>
      </w:r>
      <w:hyperlink r:id="rId36">
        <w:r>
          <w:rPr>
            <w:lang w:val="fr_FR" w:bidi="fr_FR"/>
          </w:rPr>
          <w:rPr>
            <w:color w:val="0000EE"/>
            <w:u w:val="single"/>
          </w:rPr>
          <w:t xml:space="preserve">Gn 23.19 </w:t>
        </w:r>
      </w:hyperlink>
      <w:r>
        <w:rPr>
          <w:lang w:val="fr_FR" w:bidi="fr_FR"/>
        </w:rPr>
        <w:t xml:space="preserve">; </w:t>
      </w:r>
      <w:hyperlink r:id="rId37">
        <w:r>
          <w:rPr>
            <w:lang w:val="fr_FR" w:bidi="fr_FR"/>
          </w:rPr>
          <w:rPr>
            <w:color w:val="0000EE"/>
            <w:u w:val="single"/>
          </w:rPr>
          <w:t xml:space="preserve">35.27 </w:t>
        </w:r>
      </w:hyperlink>
      <w:r>
        <w:rPr>
          <w:lang w:val="fr_FR" w:bidi="fr_FR"/>
        </w:rPr>
        <w:t xml:space="preserve">; </w:t>
      </w:r>
      <w:hyperlink r:id="rId38">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39">
        <w:r>
          <w:rPr>
            <w:lang w:val="fr_FR" w:bidi="fr_FR"/>
          </w:rPr>
          <w:rPr>
            <w:color w:val="0000EE"/>
            <w:u w:val="single"/>
          </w:rPr>
          <w:t xml:space="preserve">Jos 14.15 </w:t>
        </w:r>
      </w:hyperlink>
      <w:r>
        <w:rPr>
          <w:lang w:val="fr_FR" w:bidi="fr_FR"/>
        </w:rPr>
        <w:t xml:space="preserve">; </w:t>
      </w:r>
      <w:hyperlink r:id="rId29">
        <w:r>
          <w:rPr>
            <w:lang w:val="fr_FR" w:bidi="fr_FR"/>
          </w:rPr>
          <w:rPr>
            <w:color w:val="0000EE"/>
            <w:u w:val="single"/>
          </w:rPr>
          <w:t>15.13</w:t>
        </w:r>
      </w:hyperlink>
      <w:r>
        <w:rPr>
          <w:lang w:val="fr_FR" w:bidi="fr_FR"/>
        </w:rPr>
        <w:t>). Les Anakites, quant à eux, sont assimilés aux redoutables Nephilites (</w:t>
      </w:r>
      <w:hyperlink r:id="rId40">
        <w:r>
          <w:rPr>
            <w:lang w:val="fr_FR" w:bidi="fr_FR"/>
          </w:rPr>
          <w:rPr>
            <w:color w:val="0000EE"/>
            <w:u w:val="single"/>
          </w:rPr>
          <w:t xml:space="preserve">Nb 13.33 </w:t>
        </w:r>
      </w:hyperlink>
      <w:r>
        <w:rPr>
          <w:lang w:val="fr_FR" w:bidi="fr_FR"/>
        </w:rPr>
        <w:t xml:space="preserve">; voir </w:t>
      </w:r>
      <w:hyperlink r:id="rId41">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2">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3">
        <w:r>
          <w:rPr>
            <w:lang w:val="fr_FR" w:bidi="fr_FR"/>
          </w:rPr>
          <w:rPr>
            <w:color w:val="0000EE"/>
            <w:u w:val="single"/>
          </w:rPr>
          <w:t xml:space="preserve">Ex 18.1 </w:t>
        </w:r>
      </w:hyperlink>
      <w:r>
        <w:rPr>
          <w:lang w:val="fr_FR" w:bidi="fr_FR"/>
        </w:rPr>
        <w:t xml:space="preserve">; </w:t>
      </w:r>
      <w:hyperlink r:id="rId44">
        <w:r>
          <w:rPr>
            <w:lang w:val="fr_FR" w:bidi="fr_FR"/>
          </w:rPr>
          <w:rPr>
            <w:color w:val="0000EE"/>
            <w:u w:val="single"/>
          </w:rPr>
          <w:t>Nb 10.29</w:t>
        </w:r>
      </w:hyperlink>
      <w:r>
        <w:rPr>
          <w:lang w:val="fr_FR" w:bidi="fr_FR"/>
        </w:rPr>
        <w:t>). Moïse leur a proposé de bénéficier de la bénédiction de l'alliance (</w:t>
      </w:r>
      <w:hyperlink r:id="rId45">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6">
        <w:r>
          <w:rPr>
            <w:lang w:val="fr_FR" w:bidi="fr_FR"/>
          </w:rPr>
          <w:rPr>
            <w:color w:val="0000EE"/>
            <w:u w:val="single"/>
          </w:rPr>
          <w:t>Jg 4.11</w:t>
        </w:r>
      </w:hyperlink>
      <w:r>
        <w:rPr>
          <w:lang w:val="fr_FR" w:bidi="fr_FR"/>
        </w:rPr>
        <w:t xml:space="preserve">, </w:t>
      </w:r>
      <w:hyperlink r:id="rId4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48">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4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0">
        <w:r>
          <w:rPr>
            <w:lang w:val="fr_FR" w:bidi="fr_FR"/>
          </w:rPr>
          <w:rPr>
            <w:color w:val="0000EE"/>
            <w:u w:val="single"/>
          </w:rPr>
          <w:t xml:space="preserve">Jos 23.12–13 </w:t>
        </w:r>
      </w:hyperlink>
      <w:r>
        <w:rPr>
          <w:lang w:val="fr_FR" w:bidi="fr_FR"/>
        </w:rPr>
        <w:t xml:space="preserve">; </w:t>
      </w:r>
      <w:hyperlink r:id="rId51">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6">
        <w:r>
          <w:rPr>
            <w:lang w:val="fr_FR" w:bidi="fr_FR"/>
          </w:rPr>
          <w:rPr>
            <w:color w:val="0000EE"/>
            <w:u w:val="single"/>
          </w:rPr>
          <w:t>20.18</w:t>
        </w:r>
      </w:hyperlink>
      <w:r>
        <w:rPr>
          <w:lang w:val="fr_FR" w:bidi="fr_FR"/>
        </w:rPr>
        <w:t>). Comme Juda lors de sa première bataille (</w:t>
      </w:r>
      <w:hyperlink r:id="rId52">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3">
        <w:r>
          <w:rPr>
            <w:lang w:val="fr_FR" w:bidi="fr_FR"/>
          </w:rPr>
          <w:rPr>
            <w:color w:val="0000EE"/>
            <w:u w:val="single"/>
          </w:rPr>
          <w:t>1.19</w:t>
        </w:r>
      </w:hyperlink>
      <w:r>
        <w:rPr>
          <w:lang w:val="fr_FR" w:bidi="fr_FR"/>
        </w:rPr>
        <w:t xml:space="preserve">, </w:t>
      </w:r>
      <w:hyperlink r:id="rId54">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5">
        <w:r>
          <w:rPr>
            <w:lang w:val="fr_FR" w:bidi="fr_FR"/>
          </w:rPr>
          <w:rPr>
            <w:color w:val="0000EE"/>
            <w:u w:val="single"/>
          </w:rPr>
          <w:t>6.24</w:t>
        </w:r>
      </w:hyperlink>
      <w:r>
        <w:rPr>
          <w:lang w:val="fr_FR" w:bidi="fr_FR"/>
        </w:rPr>
        <w:t>) soit la perpétuation de certaines coutumes à une époque ultérieure (</w:t>
      </w:r>
      <w:hyperlink r:id="rId56">
        <w:r>
          <w:rPr>
            <w:lang w:val="fr_FR" w:bidi="fr_FR"/>
          </w:rPr>
          <w:rPr>
            <w:color w:val="0000EE"/>
            <w:u w:val="single"/>
          </w:rPr>
          <w:t xml:space="preserve">1.26 </w:t>
        </w:r>
      </w:hyperlink>
      <w:r>
        <w:rPr>
          <w:lang w:val="fr_FR" w:bidi="fr_FR"/>
        </w:rPr>
        <w:t xml:space="preserve">; </w:t>
      </w:r>
      <w:hyperlink r:id="rId57">
        <w:r>
          <w:rPr>
            <w:lang w:val="fr_FR" w:bidi="fr_FR"/>
          </w:rPr>
          <w:rPr>
            <w:color w:val="0000EE"/>
            <w:u w:val="single"/>
          </w:rPr>
          <w:t xml:space="preserve">10.4 </w:t>
        </w:r>
      </w:hyperlink>
      <w:r>
        <w:rPr>
          <w:lang w:val="fr_FR" w:bidi="fr_FR"/>
        </w:rPr>
        <w:t xml:space="preserve">; </w:t>
      </w:r>
      <w:hyperlink r:id="rId58">
        <w:r>
          <w:rPr>
            <w:lang w:val="fr_FR" w:bidi="fr_FR"/>
          </w:rPr>
          <w:rPr>
            <w:color w:val="0000EE"/>
            <w:u w:val="single"/>
          </w:rPr>
          <w:t xml:space="preserve">15.19 </w:t>
        </w:r>
      </w:hyperlink>
      <w:r>
        <w:rPr>
          <w:lang w:val="fr_FR" w:bidi="fr_FR"/>
        </w:rPr>
        <w:t xml:space="preserve">; </w:t>
      </w:r>
      <w:hyperlink r:id="rId59">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0">
        <w:r>
          <w:rPr>
            <w:lang w:val="fr_FR" w:bidi="fr_FR"/>
          </w:rPr>
          <w:rPr>
            <w:color w:val="0000EE"/>
            <w:u w:val="single"/>
          </w:rPr>
          <w:t>Gn 28.19</w:t>
        </w:r>
      </w:hyperlink>
      <w:r>
        <w:rPr>
          <w:lang w:val="fr_FR" w:bidi="fr_FR"/>
        </w:rPr>
        <w:t>). Ils ont été vaincus lors des attaques qu'ils ont menées séparément (</w:t>
      </w:r>
      <w:hyperlink r:id="rId61">
        <w:r>
          <w:rPr>
            <w:lang w:val="fr_FR" w:bidi="fr_FR"/>
          </w:rPr>
          <w:rPr>
            <w:color w:val="0000EE"/>
            <w:u w:val="single"/>
          </w:rPr>
          <w:t>Jg 1.27–29</w:t>
        </w:r>
      </w:hyperlink>
      <w:r>
        <w:rPr>
          <w:lang w:val="fr_FR" w:bidi="fr_FR"/>
        </w:rPr>
        <w:t>). • Béthel est associé à la bataille contre Aï (</w:t>
      </w:r>
      <w:hyperlink r:id="rId62">
        <w:r>
          <w:rPr>
            <w:lang w:val="fr_FR" w:bidi="fr_FR"/>
          </w:rPr>
          <w:rPr>
            <w:color w:val="0000EE"/>
            <w:u w:val="single"/>
          </w:rPr>
          <w:t>Jos 7.2</w:t>
        </w:r>
      </w:hyperlink>
      <w:r>
        <w:rPr>
          <w:lang w:val="fr_FR" w:bidi="fr_FR"/>
        </w:rPr>
        <w:t>) et figure dans la liste des rois vaincus par Israël (</w:t>
      </w:r>
      <w:hyperlink r:id="rId63">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4">
        <w:r>
          <w:rPr>
            <w:lang w:val="fr_FR" w:bidi="fr_FR"/>
          </w:rPr>
          <w:rPr>
            <w:color w:val="0000EE"/>
            <w:u w:val="single"/>
          </w:rPr>
          <w:t>1.22</w:t>
        </w:r>
      </w:hyperlink>
      <w:r>
        <w:rPr>
          <w:lang w:val="fr_FR" w:bidi="fr_FR"/>
        </w:rPr>
        <w:t xml:space="preserve">, </w:t>
      </w:r>
      <w:hyperlink r:id="rId64">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5">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4">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7">
        <w:r>
          <w:rPr>
            <w:lang w:val="fr_FR" w:bidi="fr_FR"/>
          </w:rPr>
          <w:rPr>
            <w:color w:val="0000EE"/>
            <w:u w:val="single"/>
          </w:rPr>
          <w:t xml:space="preserve">Gn 12.1–3 </w:t>
        </w:r>
      </w:hyperlink>
      <w:r>
        <w:rPr>
          <w:lang w:val="fr_FR" w:bidi="fr_FR"/>
        </w:rPr>
        <w:t xml:space="preserve">; </w:t>
      </w:r>
      <w:hyperlink r:id="rId68">
        <w:r>
          <w:rPr>
            <w:lang w:val="fr_FR" w:bidi="fr_FR"/>
          </w:rPr>
          <w:rPr>
            <w:color w:val="0000EE"/>
            <w:u w:val="single"/>
          </w:rPr>
          <w:t xml:space="preserve">17.1–22 </w:t>
        </w:r>
      </w:hyperlink>
      <w:r>
        <w:rPr>
          <w:lang w:val="fr_FR" w:bidi="fr_FR"/>
        </w:rPr>
        <w:t xml:space="preserve">; cf. </w:t>
      </w:r>
      <w:hyperlink r:id="rId69">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0">
        <w:r>
          <w:rPr>
            <w:lang w:val="fr_FR" w:bidi="fr_FR"/>
          </w:rPr>
          <w:rPr>
            <w:color w:val="0000EE"/>
            <w:u w:val="single"/>
          </w:rPr>
          <w:t xml:space="preserve">Jos 4.19–2 </w:t>
        </w:r>
      </w:hyperlink>
      <w:r>
        <w:rPr>
          <w:lang w:val="fr_FR" w:bidi="fr_FR"/>
        </w:rPr>
        <w:t xml:space="preserve">; </w:t>
      </w:r>
      <w:hyperlink r:id="rId71">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2">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3">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4">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1">
        <w:r>
          <w:rPr>
            <w:lang w:val="fr_FR" w:bidi="fr_FR"/>
          </w:rPr>
          <w:rPr>
            <w:color w:val="0000EE"/>
            <w:u w:val="single"/>
          </w:rPr>
          <w:t xml:space="preserve">1.1 </w:t>
        </w:r>
      </w:hyperlink>
      <w:r>
        <w:rPr>
          <w:lang w:val="fr_FR" w:bidi="fr_FR"/>
        </w:rPr>
        <w:t xml:space="preserve">; </w:t>
      </w:r>
      <w:hyperlink r:id="rId75">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6">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7">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78">
        <w:r>
          <w:rPr>
            <w:lang w:val="fr_FR" w:bidi="fr_FR"/>
          </w:rPr>
          <w:rPr>
            <w:color w:val="0000EE"/>
            <w:u w:val="single"/>
          </w:rPr>
          <w:t xml:space="preserve">3.10 </w:t>
        </w:r>
      </w:hyperlink>
      <w:r>
        <w:rPr>
          <w:lang w:val="fr_FR" w:bidi="fr_FR"/>
        </w:rPr>
        <w:t xml:space="preserve">; </w:t>
      </w:r>
      <w:hyperlink r:id="rId79">
        <w:r>
          <w:rPr>
            <w:lang w:val="fr_FR" w:bidi="fr_FR"/>
          </w:rPr>
          <w:rPr>
            <w:color w:val="0000EE"/>
            <w:u w:val="single"/>
          </w:rPr>
          <w:t xml:space="preserve">4.4 </w:t>
        </w:r>
      </w:hyperlink>
      <w:r>
        <w:rPr>
          <w:lang w:val="fr_FR" w:bidi="fr_FR"/>
        </w:rPr>
        <w:t xml:space="preserve">; </w:t>
      </w:r>
      <w:hyperlink r:id="rId80">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1">
        <w:r>
          <w:rPr>
            <w:lang w:val="fr_FR" w:bidi="fr_FR"/>
          </w:rPr>
          <w:rPr>
            <w:color w:val="0000EE"/>
            <w:u w:val="single"/>
          </w:rPr>
          <w:t>3.4</w:t>
        </w:r>
      </w:hyperlink>
      <w:r>
        <w:rPr>
          <w:lang w:val="fr_FR" w:bidi="fr_FR"/>
        </w:rPr>
        <w:t>), mais Dieu ne pousse pas délibérément son peuple au péché (</w:t>
      </w:r>
      <w:hyperlink r:id="rId82">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3">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4">
        <w:r>
          <w:rPr>
            <w:lang w:val="fr_FR" w:bidi="fr_FR"/>
          </w:rPr>
          <w:rPr>
            <w:color w:val="0000EE"/>
            <w:u w:val="single"/>
          </w:rPr>
          <w:t>Gn 10.17</w:t>
        </w:r>
      </w:hyperlink>
      <w:r>
        <w:rPr>
          <w:lang w:val="fr_FR" w:bidi="fr_FR"/>
        </w:rPr>
        <w:t>) ; on sait peu de choses à leur sujet. Les Gabaonites, qui ont trompé Josué (</w:t>
      </w:r>
      <w:hyperlink r:id="rId85">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6">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7">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88">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89">
        <w:r>
          <w:rPr>
            <w:lang w:val="fr_FR" w:bidi="fr_FR"/>
          </w:rPr>
          <w:rPr>
            <w:color w:val="0000EE"/>
            <w:u w:val="single"/>
          </w:rPr>
          <w:t xml:space="preserve">Nb 24.20 </w:t>
        </w:r>
      </w:hyperlink>
      <w:r>
        <w:rPr>
          <w:lang w:val="fr_FR" w:bidi="fr_FR"/>
        </w:rPr>
        <w:t xml:space="preserve">; </w:t>
      </w:r>
      <w:hyperlink r:id="rId90">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1">
        <w:r>
          <w:rPr>
            <w:lang w:val="fr_FR" w:bidi="fr_FR"/>
          </w:rPr>
          <w:rPr>
            <w:color w:val="0000EE"/>
            <w:u w:val="single"/>
          </w:rPr>
          <w:t xml:space="preserve">Gn 35.18 </w:t>
        </w:r>
      </w:hyperlink>
      <w:r>
        <w:rPr>
          <w:lang w:val="fr_FR" w:bidi="fr_FR"/>
        </w:rPr>
        <w:t xml:space="preserve">; voir </w:t>
      </w:r>
      <w:hyperlink r:id="rId92">
        <w:r>
          <w:rPr>
            <w:lang w:val="fr_FR" w:bidi="fr_FR"/>
          </w:rPr>
          <w:rPr>
            <w:color w:val="0000EE"/>
            <w:u w:val="single"/>
          </w:rPr>
          <w:t>Jg 20.16</w:t>
        </w:r>
      </w:hyperlink>
      <w:r>
        <w:rPr>
          <w:lang w:val="fr_FR" w:bidi="fr_FR"/>
        </w:rPr>
        <w:t xml:space="preserve">) et est lié à des compétences militaires héroïques (cf. </w:t>
      </w:r>
      <w:hyperlink r:id="rId93">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4">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5">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6">
        <w:r>
          <w:rPr>
            <w:lang w:val="fr_FR" w:bidi="fr_FR"/>
          </w:rPr>
          <w:rPr>
            <w:color w:val="0000EE"/>
            <w:u w:val="single"/>
          </w:rPr>
          <w:t>Josué 4.20</w:t>
        </w:r>
      </w:hyperlink>
      <w:r>
        <w:rPr>
          <w:lang w:val="fr_FR" w:bidi="fr_FR"/>
        </w:rPr>
        <w:t>). Par la suite, Gilgal est resté un centre important pour les fidèles (</w:t>
      </w:r>
      <w:hyperlink r:id="rId97">
        <w:r>
          <w:rPr>
            <w:lang w:val="fr_FR" w:bidi="fr_FR"/>
          </w:rPr>
          <w:rPr>
            <w:color w:val="0000EE"/>
            <w:u w:val="single"/>
          </w:rPr>
          <w:t>1S 7.16</w:t>
        </w:r>
      </w:hyperlink>
      <w:r>
        <w:rPr>
          <w:lang w:val="fr_FR" w:bidi="fr_FR"/>
        </w:rPr>
        <w:t>) et pour les idolâtres (</w:t>
      </w:r>
      <w:hyperlink r:id="rId98">
        <w:r>
          <w:rPr>
            <w:lang w:val="fr_FR" w:bidi="fr_FR"/>
          </w:rPr>
          <w:rPr>
            <w:color w:val="0000EE"/>
            <w:u w:val="single"/>
          </w:rPr>
          <w:t xml:space="preserve">Os 4.15 </w:t>
        </w:r>
      </w:hyperlink>
      <w:r>
        <w:rPr>
          <w:lang w:val="fr_FR" w:bidi="fr_FR"/>
        </w:rPr>
        <w:t xml:space="preserve">; </w:t>
      </w:r>
      <w:hyperlink r:id="rId99">
        <w:r>
          <w:rPr>
            <w:lang w:val="fr_FR" w:bidi="fr_FR"/>
          </w:rPr>
          <w:rPr>
            <w:color w:val="0000EE"/>
            <w:u w:val="single"/>
          </w:rPr>
          <w:t xml:space="preserve">9.15 </w:t>
        </w:r>
      </w:hyperlink>
      <w:r>
        <w:rPr>
          <w:lang w:val="fr_FR" w:bidi="fr_FR"/>
        </w:rPr>
        <w:t xml:space="preserve">; </w:t>
      </w:r>
      <w:hyperlink r:id="rId100">
        <w:r>
          <w:rPr>
            <w:lang w:val="fr_FR" w:bidi="fr_FR"/>
          </w:rPr>
          <w:rPr>
            <w:color w:val="0000EE"/>
            <w:u w:val="single"/>
          </w:rPr>
          <w:t xml:space="preserve">12.11 </w:t>
        </w:r>
      </w:hyperlink>
      <w:r>
        <w:rPr>
          <w:lang w:val="fr_FR" w:bidi="fr_FR"/>
        </w:rPr>
        <w:t xml:space="preserve">; </w:t>
      </w:r>
      <w:hyperlink r:id="rId101">
        <w:r>
          <w:rPr>
            <w:lang w:val="fr_FR" w:bidi="fr_FR"/>
          </w:rPr>
          <w:rPr>
            <w:color w:val="0000EE"/>
            <w:u w:val="single"/>
          </w:rPr>
          <w:t xml:space="preserve">Am 4.4 </w:t>
        </w:r>
      </w:hyperlink>
      <w:r>
        <w:rPr>
          <w:lang w:val="fr_FR" w:bidi="fr_FR"/>
        </w:rPr>
        <w:t xml:space="preserve">; </w:t>
      </w:r>
      <w:hyperlink r:id="rId102">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3">
        <w:r>
          <w:rPr>
            <w:lang w:val="fr_FR" w:bidi="fr_FR"/>
          </w:rPr>
          <w:rPr>
            <w:color w:val="0000EE"/>
            <w:u w:val="single"/>
          </w:rPr>
          <w:t>5.6–7</w:t>
        </w:r>
      </w:hyperlink>
      <w:r>
        <w:rPr>
          <w:lang w:val="fr_FR" w:bidi="fr_FR"/>
        </w:rPr>
        <w:t xml:space="preserve">). • Fils d'Anath : Anath était peut-être une déesse ou un sanctuaire cananéen (cf. </w:t>
      </w:r>
      <w:hyperlink r:id="rId104">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5">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5">
        <w:r>
          <w:rPr>
            <w:lang w:val="fr_FR" w:bidi="fr_FR"/>
          </w:rPr>
          <w:rPr>
            <w:color w:val="0000EE"/>
            <w:u w:val="single"/>
          </w:rPr>
          <w:t>4</w:t>
        </w:r>
      </w:hyperlink>
      <w:r>
        <w:rPr>
          <w:lang w:val="fr_FR" w:bidi="fr_FR"/>
        </w:rPr>
        <w:t xml:space="preserve">) et en poésie (chapitre </w:t>
      </w:r>
      <w:hyperlink r:id="rId106">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7">
        <w:r>
          <w:rPr>
            <w:lang w:val="fr_FR" w:bidi="fr_FR"/>
          </w:rPr>
          <w:rPr>
            <w:color w:val="0000EE"/>
            <w:u w:val="single"/>
          </w:rPr>
          <w:t>Jos 11.1–15</w:t>
        </w:r>
      </w:hyperlink>
      <w:r>
        <w:rPr>
          <w:lang w:val="fr_FR" w:bidi="fr_FR"/>
        </w:rPr>
        <w:t xml:space="preserve">). Bien que les textes de </w:t>
      </w:r>
      <w:hyperlink r:id="rId108">
        <w:r>
          <w:rPr>
            <w:lang w:val="fr_FR" w:bidi="fr_FR"/>
          </w:rPr>
          <w:rPr>
            <w:color w:val="0000EE"/>
            <w:u w:val="single"/>
          </w:rPr>
          <w:t>Jos 11</w:t>
        </w:r>
      </w:hyperlink>
      <w:r>
        <w:rPr>
          <w:lang w:val="fr_FR" w:bidi="fr_FR"/>
        </w:rPr>
        <w:t xml:space="preserve"> et de </w:t>
      </w:r>
      <w:hyperlink r:id="rId109">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0">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1">
        <w:r>
          <w:rPr>
            <w:lang w:val="fr_FR" w:bidi="fr_FR"/>
          </w:rPr>
          <w:rPr>
            <w:color w:val="0000EE"/>
            <w:u w:val="single"/>
          </w:rPr>
          <w:t>1S 7.15–17</w:t>
        </w:r>
      </w:hyperlink>
      <w:r>
        <w:rPr>
          <w:lang w:val="fr_FR" w:bidi="fr_FR"/>
        </w:rPr>
        <w:t>). Débora a appelé à une guerre sainte dans laquelle le Seigneur combattrait pour son peuple (</w:t>
      </w:r>
      <w:hyperlink r:id="rId112">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3">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4">
        <w:r>
          <w:rPr>
            <w:lang w:val="fr_FR" w:bidi="fr_FR"/>
          </w:rPr>
          <w:rPr>
            <w:color w:val="0000EE"/>
            <w:u w:val="single"/>
          </w:rPr>
          <w:t xml:space="preserve">6.15 </w:t>
        </w:r>
      </w:hyperlink>
      <w:r>
        <w:rPr>
          <w:lang w:val="fr_FR" w:bidi="fr_FR"/>
        </w:rPr>
        <w:t xml:space="preserve">; cf. </w:t>
      </w:r>
      <w:hyperlink r:id="rId115">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6">
        <w:r>
          <w:rPr>
            <w:lang w:val="fr_FR" w:bidi="fr_FR"/>
          </w:rPr>
          <w:rPr>
            <w:color w:val="0000EE"/>
            <w:u w:val="single"/>
          </w:rPr>
          <w:t>4.6</w:t>
        </w:r>
      </w:hyperlink>
      <w:r>
        <w:rPr>
          <w:lang w:val="fr_FR" w:bidi="fr_FR"/>
        </w:rPr>
        <w:t xml:space="preserve">, </w:t>
      </w:r>
      <w:hyperlink r:id="rId117">
        <w:r>
          <w:rPr>
            <w:lang w:val="fr_FR" w:bidi="fr_FR"/>
          </w:rPr>
          <w:rPr>
            <w:color w:val="0000EE"/>
            <w:u w:val="single"/>
          </w:rPr>
          <w:t>12</w:t>
        </w:r>
      </w:hyperlink>
      <w:r>
        <w:rPr>
          <w:lang w:val="fr_FR" w:bidi="fr_FR"/>
        </w:rPr>
        <w:t>), un endroit différent de Kédesch-Nephthali (</w:t>
      </w:r>
      <w:hyperlink r:id="rId116">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18">
        <w:r>
          <w:rPr>
            <w:lang w:val="fr_FR" w:bidi="fr_FR"/>
          </w:rPr>
          <w:rPr>
            <w:color w:val="0000EE"/>
            <w:u w:val="single"/>
          </w:rPr>
          <w:t>1.16</w:t>
        </w:r>
      </w:hyperlink>
      <w:r>
        <w:rPr>
          <w:lang w:val="fr_FR" w:bidi="fr_FR"/>
        </w:rPr>
        <w:t>), dans le désert du sud (</w:t>
      </w:r>
      <w:hyperlink r:id="rId119">
        <w:r>
          <w:rPr>
            <w:lang w:val="fr_FR" w:bidi="fr_FR"/>
          </w:rPr>
          <w:rPr>
            <w:color w:val="0000EE"/>
            <w:u w:val="single"/>
          </w:rPr>
          <w:t>Ex 2.16–22</w:t>
        </w:r>
      </w:hyperlink>
      <w:r>
        <w:rPr>
          <w:lang w:val="fr_FR" w:bidi="fr_FR"/>
        </w:rPr>
        <w:t>) près des Amalécites dans le pays montagneux près de Moab (</w:t>
      </w:r>
      <w:hyperlink r:id="rId120">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1">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6">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2">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3">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5">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6">
        <w:r>
          <w:rPr>
            <w:lang w:val="fr_FR" w:bidi="fr_FR"/>
          </w:rPr>
          <w:rPr>
            <w:color w:val="0000EE"/>
            <w:u w:val="single"/>
          </w:rPr>
          <w:t>Ga 4.25</w:t>
        </w:r>
      </w:hyperlink>
      <w:r>
        <w:rPr>
          <w:lang w:val="fr_FR" w:bidi="fr_FR"/>
        </w:rPr>
        <w:t>). Le feu et le tremblement de terre qui avaient tant terrifié Israël lors du don de la loi (</w:t>
      </w:r>
      <w:hyperlink r:id="rId127">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28">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29">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0">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1">
        <w:r>
          <w:rPr>
            <w:lang w:val="fr_FR" w:bidi="fr_FR"/>
          </w:rPr>
          <w:rPr>
            <w:color w:val="0000EE"/>
            <w:u w:val="single"/>
          </w:rPr>
          <w:t xml:space="preserve">1R 4.30 </w:t>
        </w:r>
      </w:hyperlink>
      <w:r>
        <w:rPr>
          <w:lang w:val="fr_FR" w:bidi="fr_FR"/>
        </w:rPr>
        <w:t xml:space="preserve">; </w:t>
      </w:r>
      <w:hyperlink r:id="rId132">
        <w:r>
          <w:rPr>
            <w:lang w:val="fr_FR" w:bidi="fr_FR"/>
          </w:rPr>
          <w:rPr>
            <w:color w:val="0000EE"/>
            <w:u w:val="single"/>
          </w:rPr>
          <w:t>Ez 25.4</w:t>
        </w:r>
      </w:hyperlink>
      <w:r>
        <w:rPr>
          <w:lang w:val="fr_FR" w:bidi="fr_FR"/>
        </w:rPr>
        <w:t xml:space="preserve">, </w:t>
      </w:r>
      <w:hyperlink r:id="rId133">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4">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5">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6">
        <w:r>
          <w:rPr>
            <w:lang w:val="fr_FR" w:bidi="fr_FR"/>
          </w:rPr>
          <w:rPr>
            <w:color w:val="0000EE"/>
            <w:u w:val="single"/>
          </w:rPr>
          <w:t xml:space="preserve">Dt 1.30 </w:t>
        </w:r>
      </w:hyperlink>
      <w:r>
        <w:rPr>
          <w:lang w:val="fr_FR" w:bidi="fr_FR"/>
        </w:rPr>
        <w:t xml:space="preserve">; </w:t>
      </w:r>
      <w:hyperlink r:id="rId137">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38">
        <w:r>
          <w:rPr>
            <w:lang w:val="fr_FR" w:bidi="fr_FR"/>
          </w:rPr>
          <w:rPr>
            <w:color w:val="0000EE"/>
            <w:u w:val="single"/>
          </w:rPr>
          <w:t xml:space="preserve">Ex 3.1–4.17 </w:t>
        </w:r>
      </w:hyperlink>
      <w:r>
        <w:rPr>
          <w:lang w:val="fr_FR" w:bidi="fr_FR"/>
        </w:rPr>
        <w:t xml:space="preserve">; </w:t>
      </w:r>
      <w:hyperlink r:id="rId139">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0">
        <w:r>
          <w:rPr>
            <w:lang w:val="fr_FR" w:bidi="fr_FR"/>
          </w:rPr>
          <w:rPr>
            <w:color w:val="0000EE"/>
            <w:u w:val="single"/>
          </w:rPr>
          <w:t xml:space="preserve">Gn 32.30 </w:t>
        </w:r>
      </w:hyperlink>
      <w:r>
        <w:rPr>
          <w:lang w:val="fr_FR" w:bidi="fr_FR"/>
        </w:rPr>
        <w:t xml:space="preserve">; </w:t>
      </w:r>
      <w:hyperlink r:id="rId141">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2">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3">
        <w:r>
          <w:rPr>
            <w:lang w:val="fr_FR" w:bidi="fr_FR"/>
          </w:rPr>
          <w:rPr>
            <w:color w:val="0000EE"/>
            <w:u w:val="single"/>
          </w:rPr>
          <w:t xml:space="preserve">Rm 13.12 </w:t>
        </w:r>
      </w:hyperlink>
      <w:r>
        <w:rPr>
          <w:lang w:val="fr_FR" w:bidi="fr_FR"/>
        </w:rPr>
        <w:t xml:space="preserve">; </w:t>
      </w:r>
      <w:hyperlink r:id="rId144">
        <w:r>
          <w:rPr>
            <w:lang w:val="fr_FR" w:bidi="fr_FR"/>
          </w:rPr>
          <w:rPr>
            <w:color w:val="0000EE"/>
            <w:u w:val="single"/>
          </w:rPr>
          <w:t xml:space="preserve">Ga 3.27 </w:t>
        </w:r>
      </w:hyperlink>
      <w:r>
        <w:rPr>
          <w:lang w:val="fr_FR" w:bidi="fr_FR"/>
        </w:rPr>
        <w:t xml:space="preserve">; </w:t>
      </w:r>
      <w:hyperlink r:id="rId145">
        <w:r>
          <w:rPr>
            <w:lang w:val="fr_FR" w:bidi="fr_FR"/>
          </w:rPr>
          <w:rPr>
            <w:color w:val="0000EE"/>
            <w:u w:val="single"/>
          </w:rPr>
          <w:t xml:space="preserve">Ep 4.24 </w:t>
        </w:r>
      </w:hyperlink>
      <w:r>
        <w:rPr>
          <w:lang w:val="fr_FR" w:bidi="fr_FR"/>
        </w:rPr>
        <w:t xml:space="preserve">; </w:t>
      </w:r>
      <w:hyperlink r:id="rId146">
        <w:r>
          <w:rPr>
            <w:lang w:val="fr_FR" w:bidi="fr_FR"/>
          </w:rPr>
          <w:rPr>
            <w:color w:val="0000EE"/>
            <w:u w:val="single"/>
          </w:rPr>
          <w:t xml:space="preserve">6.11 </w:t>
        </w:r>
      </w:hyperlink>
      <w:r>
        <w:rPr>
          <w:lang w:val="fr_FR" w:bidi="fr_FR"/>
        </w:rPr>
        <w:t xml:space="preserve">; </w:t>
      </w:r>
      <w:hyperlink r:id="rId147">
        <w:r>
          <w:rPr>
            <w:lang w:val="fr_FR" w:bidi="fr_FR"/>
          </w:rPr>
          <w:rPr>
            <w:color w:val="0000EE"/>
            <w:u w:val="single"/>
          </w:rPr>
          <w:t>Col 3.10</w:t>
        </w:r>
      </w:hyperlink>
      <w:r>
        <w:rPr>
          <w:lang w:val="fr_FR" w:bidi="fr_FR"/>
        </w:rPr>
        <w:t xml:space="preserve">, </w:t>
      </w:r>
      <w:hyperlink r:id="rId148">
        <w:r>
          <w:rPr>
            <w:lang w:val="fr_FR" w:bidi="fr_FR"/>
          </w:rPr>
          <w:rPr>
            <w:color w:val="0000EE"/>
            <w:u w:val="single"/>
          </w:rPr>
          <w:t>12</w:t>
        </w:r>
      </w:hyperlink>
      <w:r>
        <w:rPr>
          <w:lang w:val="fr_FR" w:bidi="fr_FR"/>
        </w:rPr>
        <w:t xml:space="preserve">, </w:t>
      </w:r>
      <w:hyperlink r:id="rId14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0">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1">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2">
        <w:r>
          <w:rPr>
            <w:lang w:val="fr_FR" w:bidi="fr_FR"/>
          </w:rPr>
          <w:rPr>
            <w:color w:val="0000EE"/>
            <w:u w:val="single"/>
          </w:rPr>
          <w:t>6.17–21</w:t>
        </w:r>
      </w:hyperlink>
      <w:r>
        <w:rPr>
          <w:lang w:val="fr_FR" w:bidi="fr_FR"/>
        </w:rPr>
        <w:t xml:space="preserve">, </w:t>
      </w:r>
      <w:hyperlink r:id="rId153">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4">
        <w:r>
          <w:rPr>
            <w:lang w:val="fr_FR" w:bidi="fr_FR"/>
          </w:rPr>
          <w:rPr>
            <w:color w:val="0000EE"/>
            <w:u w:val="single"/>
          </w:rPr>
          <w:t>7.1</w:t>
        </w:r>
      </w:hyperlink>
      <w:r>
        <w:rPr>
          <w:lang w:val="fr_FR" w:bidi="fr_FR"/>
        </w:rPr>
        <w:t xml:space="preserve">, </w:t>
      </w:r>
      <w:hyperlink r:id="rId155">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6">
        <w:r>
          <w:rPr>
            <w:lang w:val="fr_FR" w:bidi="fr_FR"/>
          </w:rPr>
          <w:rPr>
            <w:color w:val="0000EE"/>
            <w:u w:val="single"/>
          </w:rPr>
          <w:t>Gn 41.15–16</w:t>
        </w:r>
      </w:hyperlink>
      <w:r>
        <w:rPr>
          <w:lang w:val="fr_FR" w:bidi="fr_FR"/>
        </w:rPr>
        <w:t xml:space="preserve">, </w:t>
      </w:r>
      <w:hyperlink r:id="rId157">
        <w:r>
          <w:rPr>
            <w:lang w:val="fr_FR" w:bidi="fr_FR"/>
          </w:rPr>
          <w:rPr>
            <w:color w:val="0000EE"/>
            <w:u w:val="single"/>
          </w:rPr>
          <w:t xml:space="preserve">25 </w:t>
        </w:r>
      </w:hyperlink>
      <w:r>
        <w:rPr>
          <w:lang w:val="fr_FR" w:bidi="fr_FR"/>
        </w:rPr>
        <w:t xml:space="preserve">; </w:t>
      </w:r>
      <w:hyperlink r:id="rId158">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59">
        <w:r>
          <w:rPr>
            <w:lang w:val="fr_FR" w:bidi="fr_FR"/>
          </w:rPr>
          <w:rPr>
            <w:color w:val="0000EE"/>
            <w:u w:val="single"/>
          </w:rPr>
          <w:t xml:space="preserve">Ex 14.13 </w:t>
        </w:r>
      </w:hyperlink>
      <w:r>
        <w:rPr>
          <w:lang w:val="fr_FR" w:bidi="fr_FR"/>
        </w:rPr>
        <w:t xml:space="preserve">; </w:t>
      </w:r>
      <w:hyperlink r:id="rId160">
        <w:r>
          <w:rPr>
            <w:lang w:val="fr_FR" w:bidi="fr_FR"/>
          </w:rPr>
          <w:rPr>
            <w:color w:val="0000EE"/>
            <w:u w:val="single"/>
          </w:rPr>
          <w:t xml:space="preserve">1S 12.16 </w:t>
        </w:r>
      </w:hyperlink>
      <w:r>
        <w:rPr>
          <w:lang w:val="fr_FR" w:bidi="fr_FR"/>
        </w:rPr>
        <w:t xml:space="preserve">; </w:t>
      </w:r>
      <w:hyperlink r:id="rId161">
        <w:r>
          <w:rPr>
            <w:lang w:val="fr_FR" w:bidi="fr_FR"/>
          </w:rPr>
          <w:rPr>
            <w:color w:val="0000EE"/>
            <w:u w:val="single"/>
          </w:rPr>
          <w:t>Ap 19.11–16</w:t>
        </w:r>
      </w:hyperlink>
      <w:r>
        <w:rPr>
          <w:lang w:val="fr_FR" w:bidi="fr_FR"/>
        </w:rPr>
        <w:t>). • Les chameaux des Madianites (</w:t>
      </w:r>
      <w:hyperlink r:id="rId162">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3">
        <w:r>
          <w:rPr>
            <w:lang w:val="fr_FR" w:bidi="fr_FR"/>
          </w:rPr>
          <w:rPr>
            <w:color w:val="0000EE"/>
            <w:u w:val="single"/>
          </w:rPr>
          <w:t xml:space="preserve">3.28 </w:t>
        </w:r>
      </w:hyperlink>
      <w:r>
        <w:rPr>
          <w:lang w:val="fr_FR" w:bidi="fr_FR"/>
        </w:rPr>
        <w:t xml:space="preserve">; </w:t>
      </w:r>
      <w:hyperlink r:id="rId164">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5">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6">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7">
        <w:r>
          <w:rPr>
            <w:lang w:val="fr_FR" w:bidi="fr_FR"/>
          </w:rPr>
          <w:rPr>
            <w:color w:val="0000EE"/>
            <w:u w:val="single"/>
          </w:rPr>
          <w:t xml:space="preserve">Pr 15.1 </w:t>
        </w:r>
      </w:hyperlink>
      <w:r>
        <w:rPr>
          <w:lang w:val="fr_FR" w:bidi="fr_FR"/>
        </w:rPr>
        <w:t xml:space="preserve">; contraste avec Jephthé, </w:t>
      </w:r>
      <w:hyperlink r:id="rId168">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69">
        <w:r>
          <w:rPr>
            <w:lang w:val="fr_FR" w:bidi="fr_FR"/>
          </w:rPr>
          <w:rPr>
            <w:color w:val="0000EE"/>
            <w:u w:val="single"/>
          </w:rPr>
          <w:t xml:space="preserve">Ps 83.11–12 </w:t>
        </w:r>
      </w:hyperlink>
      <w:r>
        <w:rPr>
          <w:lang w:val="fr_FR" w:bidi="fr_FR"/>
        </w:rPr>
        <w:t xml:space="preserve">; </w:t>
      </w:r>
      <w:hyperlink r:id="rId170">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1">
        <w:r>
          <w:rPr>
            <w:lang w:val="fr_FR" w:bidi="fr_FR"/>
          </w:rPr>
          <w:rPr>
            <w:color w:val="0000EE"/>
            <w:u w:val="single"/>
          </w:rPr>
          <w:t xml:space="preserve">Am 1.3 </w:t>
        </w:r>
      </w:hyperlink>
      <w:r>
        <w:rPr>
          <w:lang w:val="fr_FR" w:bidi="fr_FR"/>
        </w:rPr>
        <w:t xml:space="preserve">; </w:t>
      </w:r>
      <w:hyperlink r:id="rId172">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3">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4">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5">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6">
        <w:r>
          <w:rPr>
            <w:lang w:val="fr_FR" w:bidi="fr_FR"/>
          </w:rPr>
          <w:rPr>
            <w:color w:val="0000EE"/>
            <w:u w:val="single"/>
          </w:rPr>
          <w:t xml:space="preserve">5.24–27 </w:t>
        </w:r>
      </w:hyperlink>
      <w:r>
        <w:rPr>
          <w:lang w:val="fr_FR" w:bidi="fr_FR"/>
        </w:rPr>
        <w:t xml:space="preserve">; </w:t>
      </w:r>
      <w:hyperlink r:id="rId177">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78">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79">
        <w:r>
          <w:rPr>
            <w:lang w:val="fr_FR" w:bidi="fr_FR"/>
          </w:rPr>
          <w:rPr>
            <w:color w:val="0000EE"/>
            <w:u w:val="single"/>
          </w:rPr>
          <w:t xml:space="preserve">Gn 16.15 </w:t>
        </w:r>
      </w:hyperlink>
      <w:r>
        <w:rPr>
          <w:lang w:val="fr_FR" w:bidi="fr_FR"/>
        </w:rPr>
        <w:t xml:space="preserve">; </w:t>
      </w:r>
      <w:hyperlink r:id="rId18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1">
        <w:r>
          <w:rPr>
            <w:lang w:val="fr_FR" w:bidi="fr_FR"/>
          </w:rPr>
          <w:rPr>
            <w:color w:val="0000EE"/>
            <w:u w:val="single"/>
          </w:rPr>
          <w:t>Ex 28.6–30</w:t>
        </w:r>
      </w:hyperlink>
      <w:r>
        <w:rPr>
          <w:lang w:val="fr_FR" w:bidi="fr_FR"/>
        </w:rPr>
        <w:t>) ; Samuel et David en portaient également (</w:t>
      </w:r>
      <w:hyperlink r:id="rId182">
        <w:r>
          <w:rPr>
            <w:lang w:val="fr_FR" w:bidi="fr_FR"/>
          </w:rPr>
          <w:rPr>
            <w:color w:val="0000EE"/>
            <w:u w:val="single"/>
          </w:rPr>
          <w:t xml:space="preserve">1S 2.18 </w:t>
        </w:r>
      </w:hyperlink>
      <w:r>
        <w:rPr>
          <w:lang w:val="fr_FR" w:bidi="fr_FR"/>
        </w:rPr>
        <w:t xml:space="preserve">; </w:t>
      </w:r>
      <w:hyperlink r:id="rId183">
        <w:r>
          <w:rPr>
            <w:lang w:val="fr_FR" w:bidi="fr_FR"/>
          </w:rPr>
          <w:rPr>
            <w:color w:val="0000EE"/>
            <w:u w:val="single"/>
          </w:rPr>
          <w:t xml:space="preserve">2S 6.14 </w:t>
        </w:r>
      </w:hyperlink>
      <w:r>
        <w:rPr>
          <w:lang w:val="fr_FR" w:bidi="fr_FR"/>
        </w:rPr>
        <w:t xml:space="preserve">; </w:t>
      </w:r>
      <w:hyperlink r:id="rId184">
        <w:r>
          <w:rPr>
            <w:lang w:val="fr_FR" w:bidi="fr_FR"/>
          </w:rPr>
          <w:rPr>
            <w:color w:val="0000EE"/>
            <w:u w:val="single"/>
          </w:rPr>
          <w:t>1Ch 15.27</w:t>
        </w:r>
      </w:hyperlink>
      <w:r>
        <w:rPr>
          <w:lang w:val="fr_FR" w:bidi="fr_FR"/>
        </w:rPr>
        <w:t xml:space="preserve">). Mais ici, comme dans </w:t>
      </w:r>
      <w:hyperlink r:id="rId185">
        <w:r>
          <w:rPr>
            <w:lang w:val="fr_FR" w:bidi="fr_FR"/>
          </w:rPr>
          <w:rPr>
            <w:color w:val="0000EE"/>
            <w:u w:val="single"/>
          </w:rPr>
          <w:t>Jg 17.5</w:t>
        </w:r>
      </w:hyperlink>
      <w:r>
        <w:rPr>
          <w:lang w:val="fr_FR" w:bidi="fr_FR"/>
        </w:rPr>
        <w:t xml:space="preserve"> et </w:t>
      </w:r>
      <w:hyperlink r:id="rId186">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89">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0">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1">
        <w:r>
          <w:rPr>
            <w:lang w:val="fr_FR" w:bidi="fr_FR"/>
          </w:rPr>
          <w:rPr>
            <w:color w:val="0000EE"/>
            <w:u w:val="single"/>
          </w:rPr>
          <w:t>Ex 12.14</w:t>
        </w:r>
      </w:hyperlink>
      <w:r>
        <w:rPr>
          <w:lang w:val="fr_FR" w:bidi="fr_FR"/>
        </w:rPr>
        <w:t xml:space="preserve">, </w:t>
      </w:r>
      <w:hyperlink r:id="rId192">
        <w:r>
          <w:rPr>
            <w:lang w:val="fr_FR" w:bidi="fr_FR"/>
          </w:rPr>
          <w:rPr>
            <w:color w:val="0000EE"/>
            <w:u w:val="single"/>
          </w:rPr>
          <w:t>24</w:t>
        </w:r>
      </w:hyperlink>
      <w:r>
        <w:rPr>
          <w:lang w:val="fr_FR" w:bidi="fr_FR"/>
        </w:rPr>
        <w:t>) jusqu'à la célébration chrétienne continue de la Cène du Seigneur (</w:t>
      </w:r>
      <w:hyperlink r:id="rId193">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4">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5">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6">
        <w:r>
          <w:rPr>
            <w:lang w:val="fr_FR" w:bidi="fr_FR"/>
          </w:rPr>
          <w:rPr>
            <w:color w:val="0000EE"/>
            <w:u w:val="single"/>
          </w:rPr>
          <w:t>3.7–8.35</w:t>
        </w:r>
      </w:hyperlink>
      <w:r>
        <w:rPr>
          <w:lang w:val="fr_FR" w:bidi="fr_FR"/>
        </w:rPr>
        <w:t>) et le déclin des années ultérieures (</w:t>
      </w:r>
      <w:hyperlink r:id="rId197">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198">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199">
        <w:r>
          <w:rPr>
            <w:lang w:val="fr_FR" w:bidi="fr_FR"/>
          </w:rPr>
          <w:rPr>
            <w:color w:val="0000EE"/>
            <w:u w:val="single"/>
          </w:rPr>
          <w:t xml:space="preserve">2S 5.9 </w:t>
        </w:r>
      </w:hyperlink>
      <w:r>
        <w:rPr>
          <w:lang w:val="fr_FR" w:bidi="fr_FR"/>
        </w:rPr>
        <w:t xml:space="preserve">; </w:t>
      </w:r>
      <w:hyperlink r:id="rId200">
        <w:r>
          <w:rPr>
            <w:lang w:val="fr_FR" w:bidi="fr_FR"/>
          </w:rPr>
          <w:rPr>
            <w:color w:val="0000EE"/>
            <w:u w:val="single"/>
          </w:rPr>
          <w:t>1R 9.15</w:t>
        </w:r>
      </w:hyperlink>
      <w:r>
        <w:rPr>
          <w:lang w:val="fr_FR" w:bidi="fr_FR"/>
        </w:rPr>
        <w:t xml:space="preserve">, </w:t>
      </w:r>
      <w:hyperlink r:id="rId201">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2">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3">
        <w:r>
          <w:rPr>
            <w:lang w:val="fr_FR" w:bidi="fr_FR"/>
          </w:rPr>
          <w:rPr>
            <w:color w:val="0000EE"/>
            <w:u w:val="single"/>
          </w:rPr>
          <w:t>9.7–15</w:t>
        </w:r>
      </w:hyperlink>
      <w:r>
        <w:rPr>
          <w:lang w:val="fr_FR" w:bidi="fr_FR"/>
        </w:rPr>
        <w:t>). Il a ensuite maudit Abimélec et les principaux citoyens de Sichem (</w:t>
      </w:r>
      <w:hyperlink r:id="rId204">
        <w:r>
          <w:rPr>
            <w:lang w:val="fr_FR" w:bidi="fr_FR"/>
          </w:rPr>
          <w:rPr>
            <w:color w:val="0000EE"/>
            <w:u w:val="single"/>
          </w:rPr>
          <w:t>9.16–21</w:t>
        </w:r>
      </w:hyperlink>
      <w:r>
        <w:rPr>
          <w:lang w:val="fr_FR" w:bidi="fr_FR"/>
        </w:rPr>
        <w:t>). S'ils avaient agi par mauvaise foi, cela allait devenir évident (</w:t>
      </w:r>
      <w:hyperlink r:id="rId205">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6">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7">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08">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09">
        <w:r>
          <w:rPr>
            <w:lang w:val="fr_FR" w:bidi="fr_FR"/>
          </w:rPr>
          <w:rPr>
            <w:color w:val="0000EE"/>
            <w:u w:val="single"/>
          </w:rPr>
          <w:t>9.23–24</w:t>
        </w:r>
      </w:hyperlink>
      <w:r>
        <w:rPr>
          <w:lang w:val="fr_FR" w:bidi="fr_FR"/>
        </w:rPr>
        <w:t xml:space="preserve"> et </w:t>
      </w:r>
      <w:hyperlink r:id="rId205">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0">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1">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4">
        <w:r>
          <w:rPr>
            <w:lang w:val="fr_FR" w:bidi="fr_FR"/>
          </w:rPr>
          <w:rPr>
            <w:color w:val="0000EE"/>
            <w:u w:val="single"/>
          </w:rPr>
          <w:t xml:space="preserve">8.31 </w:t>
        </w:r>
      </w:hyperlink>
      <w:r>
        <w:rPr>
          <w:lang w:val="fr_FR" w:bidi="fr_FR"/>
        </w:rPr>
        <w:t xml:space="preserve">; </w:t>
      </w:r>
      <w:hyperlink r:id="rId212">
        <w:r>
          <w:rPr>
            <w:lang w:val="fr_FR" w:bidi="fr_FR"/>
          </w:rPr>
          <w:rPr>
            <w:color w:val="0000EE"/>
            <w:u w:val="single"/>
          </w:rPr>
          <w:t>9.2</w:t>
        </w:r>
      </w:hyperlink>
      <w:r>
        <w:rPr>
          <w:lang w:val="fr_FR" w:bidi="fr_FR"/>
        </w:rPr>
        <w:t>). • Servez les hommes de Hamor : la lignée de Gaal remontait apparemment à Hamor, le fondateur de Sichem (</w:t>
      </w:r>
      <w:hyperlink r:id="rId213">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4">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5">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6">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7">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18">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 xml:space="preserve">5.31 </w:t>
        </w:r>
      </w:hyperlink>
      <w:r>
        <w:rPr>
          <w:lang w:val="fr_FR" w:bidi="fr_FR"/>
        </w:rPr>
        <w:t xml:space="preserve">; </w:t>
      </w:r>
      <w:hyperlink r:id="rId219">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0">
        <w:r>
          <w:rPr>
            <w:lang w:val="fr_FR" w:bidi="fr_FR"/>
          </w:rPr>
          <w:rPr>
            <w:color w:val="0000EE"/>
            <w:u w:val="single"/>
          </w:rPr>
          <w:t xml:space="preserve">Gn 46.13 </w:t>
        </w:r>
      </w:hyperlink>
      <w:r>
        <w:rPr>
          <w:lang w:val="fr_FR" w:bidi="fr_FR"/>
        </w:rPr>
        <w:t xml:space="preserve">; </w:t>
      </w:r>
      <w:hyperlink r:id="rId221">
        <w:r>
          <w:rPr>
            <w:lang w:val="fr_FR" w:bidi="fr_FR"/>
          </w:rPr>
          <w:rPr>
            <w:color w:val="0000EE"/>
            <w:u w:val="single"/>
          </w:rPr>
          <w:t>Nb 26.23</w:t>
        </w:r>
      </w:hyperlink>
      <w:r>
        <w:rPr>
          <w:lang w:val="fr_FR" w:bidi="fr_FR"/>
        </w:rPr>
        <w:t>), Élon en tant que descendant de Zabulon (</w:t>
      </w:r>
      <w:hyperlink r:id="rId222">
        <w:r>
          <w:rPr>
            <w:lang w:val="fr_FR" w:bidi="fr_FR"/>
          </w:rPr>
          <w:rPr>
            <w:color w:val="0000EE"/>
            <w:u w:val="single"/>
          </w:rPr>
          <w:t xml:space="preserve">Gn 46.14 </w:t>
        </w:r>
      </w:hyperlink>
      <w:r>
        <w:rPr>
          <w:lang w:val="fr_FR" w:bidi="fr_FR"/>
        </w:rPr>
        <w:t xml:space="preserve">; </w:t>
      </w:r>
      <w:hyperlink r:id="rId223">
        <w:r>
          <w:rPr>
            <w:lang w:val="fr_FR" w:bidi="fr_FR"/>
          </w:rPr>
          <w:rPr>
            <w:color w:val="0000EE"/>
            <w:u w:val="single"/>
          </w:rPr>
          <w:t>Nb 26.26</w:t>
        </w:r>
      </w:hyperlink>
      <w:r>
        <w:rPr>
          <w:lang w:val="fr_FR" w:bidi="fr_FR"/>
        </w:rPr>
        <w:t xml:space="preserve">), et Jaïr à plusieurs reprises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w:t>
      </w:r>
      <w:hyperlink r:id="rId226">
        <w:r>
          <w:rPr>
            <w:lang w:val="fr_FR" w:bidi="fr_FR"/>
          </w:rPr>
          <w:rPr>
            <w:color w:val="0000EE"/>
            <w:u w:val="single"/>
          </w:rPr>
          <w:t xml:space="preserve">Jos 13.30 </w:t>
        </w:r>
      </w:hyperlink>
      <w:r>
        <w:rPr>
          <w:lang w:val="fr_FR" w:bidi="fr_FR"/>
        </w:rPr>
        <w:t xml:space="preserve">; </w:t>
      </w:r>
      <w:hyperlink r:id="rId227">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cf. </w:t>
      </w:r>
      <w:hyperlink r:id="rId227">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28">
        <w:r>
          <w:rPr>
            <w:lang w:val="fr_FR" w:bidi="fr_FR"/>
          </w:rPr>
          <w:rPr>
            <w:color w:val="0000EE"/>
            <w:u w:val="single"/>
          </w:rPr>
          <w:t>10.8</w:t>
        </w:r>
      </w:hyperlink>
      <w:r>
        <w:rPr>
          <w:lang w:val="fr_FR" w:bidi="fr_FR"/>
        </w:rPr>
        <w:t>). Comme toujours, Israël n'a invoqué le Seigneur (</w:t>
      </w:r>
      <w:hyperlink r:id="rId229">
        <w:r>
          <w:rPr>
            <w:lang w:val="fr_FR" w:bidi="fr_FR"/>
          </w:rPr>
          <w:rPr>
            <w:color w:val="0000EE"/>
            <w:u w:val="single"/>
          </w:rPr>
          <w:t>10.10</w:t>
        </w:r>
      </w:hyperlink>
      <w:r>
        <w:rPr>
          <w:lang w:val="fr_FR" w:bidi="fr_FR"/>
        </w:rPr>
        <w:t>) qu'après avoir expérimenté une grande détresse (</w:t>
      </w:r>
      <w:hyperlink r:id="rId230">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1">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2">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1">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3">
        <w:r>
          <w:rPr>
            <w:lang w:val="fr_FR" w:bidi="fr_FR"/>
          </w:rPr>
          <w:rPr>
            <w:color w:val="0000EE"/>
            <w:u w:val="single"/>
          </w:rPr>
          <w:t xml:space="preserve">Nb 26.29–33 </w:t>
        </w:r>
      </w:hyperlink>
      <w:r>
        <w:rPr>
          <w:lang w:val="fr_FR" w:bidi="fr_FR"/>
        </w:rPr>
        <w:t xml:space="preserve">; </w:t>
      </w:r>
      <w:hyperlink r:id="rId234">
        <w:r>
          <w:rPr>
            <w:lang w:val="fr_FR" w:bidi="fr_FR"/>
          </w:rPr>
          <w:rPr>
            <w:color w:val="0000EE"/>
            <w:u w:val="single"/>
          </w:rPr>
          <w:t xml:space="preserve">32.39–40 </w:t>
        </w:r>
      </w:hyperlink>
      <w:r>
        <w:rPr>
          <w:lang w:val="fr_FR" w:bidi="fr_FR"/>
        </w:rPr>
        <w:t xml:space="preserve">; </w:t>
      </w:r>
      <w:hyperlink r:id="rId235">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6">
        <w:r>
          <w:rPr>
            <w:lang w:val="fr_FR" w:bidi="fr_FR"/>
          </w:rPr>
          <w:rPr>
            <w:color w:val="0000EE"/>
            <w:u w:val="single"/>
          </w:rPr>
          <w:t>11.30–31</w:t>
        </w:r>
      </w:hyperlink>
      <w:r>
        <w:rPr>
          <w:lang w:val="fr_FR" w:bidi="fr_FR"/>
        </w:rPr>
        <w:t xml:space="preserve">, </w:t>
      </w:r>
      <w:hyperlink r:id="rId237">
        <w:r>
          <w:rPr>
            <w:lang w:val="fr_FR" w:bidi="fr_FR"/>
          </w:rPr>
          <w:rPr>
            <w:color w:val="0000EE"/>
            <w:u w:val="single"/>
          </w:rPr>
          <w:t>34–35</w:t>
        </w:r>
      </w:hyperlink>
      <w:r>
        <w:rPr>
          <w:lang w:val="fr_FR" w:bidi="fr_FR"/>
        </w:rPr>
        <w:t>) et de sa guerre civile irascible avec Éphraïm (</w:t>
      </w:r>
      <w:hyperlink r:id="rId238">
        <w:r>
          <w:rPr>
            <w:lang w:val="fr_FR" w:bidi="fr_FR"/>
          </w:rPr>
          <w:rPr>
            <w:color w:val="0000EE"/>
            <w:u w:val="single"/>
          </w:rPr>
          <w:t>12.1–6</w:t>
        </w:r>
      </w:hyperlink>
      <w:r>
        <w:rPr>
          <w:lang w:val="fr_FR" w:bidi="fr_FR"/>
        </w:rPr>
        <w:t xml:space="preserve">). Même sa victoire a été de courte durée (« six ans », </w:t>
      </w:r>
      <w:hyperlink r:id="rId239">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0">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2">
        <w:r>
          <w:rPr>
            <w:lang w:val="fr_FR" w:bidi="fr_FR"/>
          </w:rPr>
          <w:rPr>
            <w:color w:val="0000EE"/>
            <w:u w:val="single"/>
          </w:rPr>
          <w:t>11.7</w:t>
        </w:r>
      </w:hyperlink>
      <w:r>
        <w:rPr>
          <w:lang w:val="fr_FR" w:bidi="fr_FR"/>
        </w:rPr>
        <w:t>) semblait mettre les deux groupes sur un pied d'égalité. Ils avaient promis (</w:t>
      </w:r>
      <w:hyperlink r:id="rId243">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1">
        <w:r>
          <w:rPr>
            <w:lang w:val="fr_FR" w:bidi="fr_FR"/>
          </w:rPr>
          <w:rPr>
            <w:color w:val="0000EE"/>
            <w:u w:val="single"/>
          </w:rPr>
          <w:t xml:space="preserve">10.17 </w:t>
        </w:r>
      </w:hyperlink>
      <w:r>
        <w:rPr>
          <w:lang w:val="fr_FR" w:bidi="fr_FR"/>
        </w:rPr>
        <w:t xml:space="preserve">; </w:t>
      </w:r>
      <w:hyperlink r:id="rId244">
        <w:r>
          <w:rPr>
            <w:lang w:val="fr_FR" w:bidi="fr_FR"/>
          </w:rPr>
          <w:rPr>
            <w:color w:val="0000EE"/>
            <w:u w:val="single"/>
          </w:rPr>
          <w:t>11.29</w:t>
        </w:r>
      </w:hyperlink>
      <w:r>
        <w:rPr>
          <w:lang w:val="fr_FR" w:bidi="fr_FR"/>
        </w:rPr>
        <w:t xml:space="preserve">, </w:t>
      </w:r>
      <w:hyperlink r:id="rId245">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6">
        <w:r>
          <w:rPr>
            <w:lang w:val="fr_FR" w:bidi="fr_FR"/>
          </w:rPr>
          <w:rPr>
            <w:color w:val="0000EE"/>
            <w:u w:val="single"/>
          </w:rPr>
          <w:t xml:space="preserve">20.1 </w:t>
        </w:r>
      </w:hyperlink>
      <w:r>
        <w:rPr>
          <w:lang w:val="fr_FR" w:bidi="fr_FR"/>
        </w:rPr>
        <w:t xml:space="preserve">; </w:t>
      </w:r>
      <w:hyperlink r:id="rId247">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48">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49">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0">
        <w:r>
          <w:rPr>
            <w:lang w:val="fr_FR" w:bidi="fr_FR"/>
          </w:rPr>
          <w:rPr>
            <w:color w:val="0000EE"/>
            <w:u w:val="single"/>
          </w:rPr>
          <w:t xml:space="preserve">Nb 32.8 </w:t>
        </w:r>
      </w:hyperlink>
      <w:r>
        <w:rPr>
          <w:lang w:val="fr_FR" w:bidi="fr_FR"/>
        </w:rPr>
        <w:t xml:space="preserve">; </w:t>
      </w:r>
      <w:hyperlink r:id="rId251">
        <w:r>
          <w:rPr>
            <w:lang w:val="fr_FR" w:bidi="fr_FR"/>
          </w:rPr>
          <w:rPr>
            <w:color w:val="0000EE"/>
            <w:u w:val="single"/>
          </w:rPr>
          <w:t xml:space="preserve">Dt 1.19 </w:t>
        </w:r>
      </w:hyperlink>
      <w:r>
        <w:rPr>
          <w:lang w:val="fr_FR" w:bidi="fr_FR"/>
        </w:rPr>
        <w:t xml:space="preserve">; </w:t>
      </w:r>
      <w:hyperlink r:id="rId252">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3">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4">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5">
        <w:r>
          <w:rPr>
            <w:lang w:val="fr_FR" w:bidi="fr_FR"/>
          </w:rPr>
          <w:rPr>
            <w:color w:val="0000EE"/>
            <w:u w:val="single"/>
          </w:rPr>
          <w:t>Gn 28.20–22</w:t>
        </w:r>
      </w:hyperlink>
      <w:r>
        <w:rPr>
          <w:lang w:val="fr_FR" w:bidi="fr_FR"/>
        </w:rPr>
        <w:t>). La préparation au combat la plus courante était le sacrifice sacerdotal (</w:t>
      </w:r>
      <w:hyperlink r:id="rId256">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7">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58">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59">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0">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1">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5">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4">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2">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49">
        <w:r>
          <w:rPr>
            <w:lang w:val="fr_FR" w:bidi="fr_FR"/>
          </w:rPr>
          <w:rPr>
            <w:color w:val="0000EE"/>
            <w:u w:val="single"/>
          </w:rPr>
          <w:t>3.3</w:t>
        </w:r>
      </w:hyperlink>
      <w:r>
        <w:rPr>
          <w:lang w:val="fr_FR" w:bidi="fr_FR"/>
        </w:rPr>
        <w:t xml:space="preserve"> ; </w:t>
      </w:r>
      <w:hyperlink r:id="rId263">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4">
        <w:r>
          <w:rPr>
            <w:lang w:val="fr_FR" w:bidi="fr_FR"/>
          </w:rPr>
          <w:rPr>
            <w:color w:val="0000EE"/>
            <w:u w:val="single"/>
          </w:rPr>
          <w:t>18</w:t>
        </w:r>
      </w:hyperlink>
      <w:r>
        <w:rPr>
          <w:lang w:val="fr_FR" w:bidi="fr_FR"/>
        </w:rPr>
        <w:t>), la tribu de Dan a tenté de s'installer au sud-ouest d'Israël (</w:t>
      </w:r>
      <w:hyperlink r:id="rId265">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6">
        <w:r>
          <w:rPr>
            <w:lang w:val="fr_FR" w:bidi="fr_FR"/>
          </w:rPr>
          <w:rPr>
            <w:color w:val="0000EE"/>
            <w:u w:val="single"/>
          </w:rPr>
          <w:t xml:space="preserve">Jg 14.4 </w:t>
        </w:r>
      </w:hyperlink>
      <w:r>
        <w:rPr>
          <w:lang w:val="fr_FR" w:bidi="fr_FR"/>
        </w:rPr>
        <w:t xml:space="preserve">; </w:t>
      </w:r>
      <w:hyperlink r:id="rId267">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68">
        <w:r>
          <w:rPr>
            <w:lang w:val="fr_FR" w:bidi="fr_FR"/>
          </w:rPr>
          <w:rPr>
            <w:color w:val="0000EE"/>
            <w:u w:val="single"/>
          </w:rPr>
          <w:t xml:space="preserve">Nb 6.1–21 </w:t>
        </w:r>
      </w:hyperlink>
      <w:r>
        <w:rPr>
          <w:lang w:val="fr_FR" w:bidi="fr_FR"/>
        </w:rPr>
        <w:t xml:space="preserve">; cf. </w:t>
      </w:r>
      <w:hyperlink r:id="rId269">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0">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1">
        <w:r>
          <w:rPr>
            <w:lang w:val="fr_FR" w:bidi="fr_FR"/>
          </w:rPr>
          <w:rPr>
            <w:color w:val="0000EE"/>
            <w:u w:val="single"/>
          </w:rPr>
          <w:t>13.2</w:t>
        </w:r>
      </w:hyperlink>
      <w:r>
        <w:rPr>
          <w:lang w:val="fr_FR" w:bidi="fr_FR"/>
        </w:rPr>
        <w:t xml:space="preserve">) pour leur annoncer l'intervention divine à travers la naissance d'un enfant (voir </w:t>
      </w:r>
      <w:hyperlink r:id="rId272">
        <w:r>
          <w:rPr>
            <w:lang w:val="fr_FR" w:bidi="fr_FR"/>
          </w:rPr>
          <w:rPr>
            <w:color w:val="0000EE"/>
            <w:u w:val="single"/>
          </w:rPr>
          <w:t xml:space="preserve">Lc 1.5–25 </w:t>
        </w:r>
      </w:hyperlink>
      <w:r>
        <w:rPr>
          <w:lang w:val="fr_FR" w:bidi="fr_FR"/>
        </w:rPr>
        <w:t xml:space="preserve">; cf. </w:t>
      </w:r>
      <w:hyperlink r:id="rId273">
        <w:r>
          <w:rPr>
            <w:lang w:val="fr_FR" w:bidi="fr_FR"/>
          </w:rPr>
          <w:rPr>
            <w:color w:val="0000EE"/>
            <w:u w:val="single"/>
          </w:rPr>
          <w:t xml:space="preserve">Gn 18 </w:t>
        </w:r>
      </w:hyperlink>
      <w:r>
        <w:rPr>
          <w:lang w:val="fr_FR" w:bidi="fr_FR"/>
        </w:rPr>
        <w:t xml:space="preserve">; </w:t>
      </w:r>
      <w:hyperlink r:id="rId274">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5">
        <w:r>
          <w:rPr>
            <w:lang w:val="fr_FR" w:bidi="fr_FR"/>
          </w:rPr>
          <w:rPr>
            <w:color w:val="0000EE"/>
            <w:u w:val="single"/>
          </w:rPr>
          <w:t>13.4–5</w:t>
        </w:r>
      </w:hyperlink>
      <w:r>
        <w:rPr>
          <w:lang w:val="fr_FR" w:bidi="fr_FR"/>
        </w:rPr>
        <w:t xml:space="preserve">, la question de Manoach peut sembler redondante, mais d'après </w:t>
      </w:r>
      <w:hyperlink r:id="rId276">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7">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78">
        <w:r>
          <w:rPr>
            <w:lang w:val="fr_FR" w:bidi="fr_FR"/>
          </w:rPr>
          <w:rPr>
            <w:color w:val="0000EE"/>
            <w:u w:val="single"/>
          </w:rPr>
          <w:t xml:space="preserve">Gn 32.29 </w:t>
        </w:r>
      </w:hyperlink>
      <w:r>
        <w:rPr>
          <w:lang w:val="fr_FR" w:bidi="fr_FR"/>
        </w:rPr>
        <w:t xml:space="preserve">; </w:t>
      </w:r>
      <w:hyperlink r:id="rId279">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0">
        <w:r>
          <w:rPr>
            <w:lang w:val="fr_FR" w:bidi="fr_FR"/>
          </w:rPr>
          <w:rPr>
            <w:color w:val="0000EE"/>
            <w:u w:val="single"/>
          </w:rPr>
          <w:t xml:space="preserve">6.20–24 </w:t>
        </w:r>
      </w:hyperlink>
      <w:r>
        <w:rPr>
          <w:lang w:val="fr_FR" w:bidi="fr_FR"/>
        </w:rPr>
        <w:t xml:space="preserve">; </w:t>
      </w:r>
      <w:hyperlink r:id="rId281">
        <w:r>
          <w:rPr>
            <w:lang w:val="fr_FR" w:bidi="fr_FR"/>
          </w:rPr>
          <w:rPr>
            <w:color w:val="0000EE"/>
            <w:u w:val="single"/>
          </w:rPr>
          <w:t xml:space="preserve">Ex 19.21 </w:t>
        </w:r>
      </w:hyperlink>
      <w:r>
        <w:rPr>
          <w:lang w:val="fr_FR" w:bidi="fr_FR"/>
        </w:rPr>
        <w:t xml:space="preserve">; </w:t>
      </w:r>
      <w:hyperlink r:id="rId282">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59">
        <w:r>
          <w:rPr>
            <w:lang w:val="fr_FR" w:bidi="fr_FR"/>
          </w:rPr>
          <w:rPr>
            <w:color w:val="0000EE"/>
            <w:u w:val="single"/>
          </w:rPr>
          <w:t xml:space="preserve">18.12 </w:t>
        </w:r>
      </w:hyperlink>
      <w:r>
        <w:rPr>
          <w:lang w:val="fr_FR" w:bidi="fr_FR"/>
        </w:rPr>
        <w:t>; l'expression décrit peut-être un campement temporaire plutôt qu'un lieu fixe. • Tsorea (</w:t>
      </w:r>
      <w:hyperlink r:id="rId271">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3">
        <w:r>
          <w:rPr>
            <w:lang w:val="fr_FR" w:bidi="fr_FR"/>
          </w:rPr>
          <w:rPr>
            <w:color w:val="0000EE"/>
            <w:u w:val="single"/>
          </w:rPr>
          <w:t>13.5</w:t>
        </w:r>
      </w:hyperlink>
      <w:r>
        <w:rPr>
          <w:lang w:val="fr_FR" w:bidi="fr_FR"/>
        </w:rPr>
        <w:t>) comme le voulait le Seigneur (</w:t>
      </w:r>
      <w:hyperlink r:id="rId266">
        <w:r>
          <w:rPr>
            <w:lang w:val="fr_FR" w:bidi="fr_FR"/>
          </w:rPr>
          <w:rPr>
            <w:color w:val="0000EE"/>
            <w:u w:val="single"/>
          </w:rPr>
          <w:t>14.4</w:t>
        </w:r>
      </w:hyperlink>
      <w:r>
        <w:rPr>
          <w:lang w:val="fr_FR" w:bidi="fr_FR"/>
        </w:rPr>
        <w:t>). De fil en aiguille, trois événements ont jalonné l'action de l'Esprit sur Samson (</w:t>
      </w:r>
      <w:hyperlink r:id="rId284">
        <w:r>
          <w:rPr>
            <w:lang w:val="fr_FR" w:bidi="fr_FR"/>
          </w:rPr>
          <w:rPr>
            <w:color w:val="0000EE"/>
            <w:u w:val="single"/>
          </w:rPr>
          <w:t>14.6</w:t>
        </w:r>
      </w:hyperlink>
      <w:r>
        <w:rPr>
          <w:lang w:val="fr_FR" w:bidi="fr_FR"/>
        </w:rPr>
        <w:t xml:space="preserve">, </w:t>
      </w:r>
      <w:hyperlink r:id="rId285">
        <w:r>
          <w:rPr>
            <w:lang w:val="fr_FR" w:bidi="fr_FR"/>
          </w:rPr>
          <w:rPr>
            <w:color w:val="0000EE"/>
            <w:u w:val="single"/>
          </w:rPr>
          <w:t xml:space="preserve">19 </w:t>
        </w:r>
      </w:hyperlink>
      <w:r>
        <w:rPr>
          <w:lang w:val="fr_FR" w:bidi="fr_FR"/>
        </w:rPr>
        <w:t xml:space="preserve">; </w:t>
      </w:r>
      <w:hyperlink r:id="rId286">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0">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7">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88">
        <w:r>
          <w:rPr>
            <w:lang w:val="fr_FR" w:bidi="fr_FR"/>
          </w:rPr>
          <w:rPr>
            <w:color w:val="0000EE"/>
            <w:u w:val="single"/>
          </w:rPr>
          <w:t>2S 23.13</w:t>
        </w:r>
      </w:hyperlink>
      <w:r>
        <w:rPr>
          <w:lang w:val="fr_FR" w:bidi="fr_FR"/>
        </w:rPr>
        <w:t>). Dans ce passage, le mot « compagnons » qui signifie normalement « amis », peut comporter une touche d'ironie (</w:t>
      </w:r>
      <w:hyperlink r:id="rId289">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0">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1">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2">
        <w:r>
          <w:rPr>
            <w:lang w:val="fr_FR" w:bidi="fr_FR"/>
          </w:rPr>
          <w:rPr>
            <w:color w:val="0000EE"/>
            <w:u w:val="single"/>
          </w:rPr>
          <w:t>15.2–3</w:t>
        </w:r>
      </w:hyperlink>
      <w:r>
        <w:rPr>
          <w:lang w:val="fr_FR" w:bidi="fr_FR"/>
        </w:rPr>
        <w:t xml:space="preserve">, </w:t>
      </w:r>
      <w:hyperlink r:id="rId29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4">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3">
        <w:r>
          <w:rPr>
            <w:lang w:val="fr_FR" w:bidi="fr_FR"/>
          </w:rPr>
          <w:rPr>
            <w:color w:val="0000EE"/>
            <w:u w:val="single"/>
          </w:rPr>
          <w:t xml:space="preserve">13.5 </w:t>
        </w:r>
      </w:hyperlink>
      <w:r>
        <w:rPr>
          <w:lang w:val="fr_FR" w:bidi="fr_FR"/>
        </w:rPr>
        <w:t xml:space="preserve">; cf. </w:t>
      </w:r>
      <w:hyperlink r:id="rId295">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6">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6">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7">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298">
        <w:r>
          <w:rPr>
            <w:lang w:val="fr_FR" w:bidi="fr_FR"/>
          </w:rPr>
          <w:rPr>
            <w:color w:val="0000EE"/>
            <w:u w:val="single"/>
          </w:rPr>
          <w:t>16.31</w:t>
        </w:r>
      </w:hyperlink>
      <w:r>
        <w:rPr>
          <w:lang w:val="fr_FR" w:bidi="fr_FR"/>
        </w:rPr>
        <w:t xml:space="preserve">, sa présence ici indique que le mandat de juge de Samson est effectivement terminé (cf. </w:t>
      </w:r>
      <w:hyperlink r:id="rId299">
        <w:r>
          <w:rPr>
            <w:lang w:val="fr_FR" w:bidi="fr_FR"/>
          </w:rPr>
          <w:rPr>
            <w:color w:val="0000EE"/>
            <w:u w:val="single"/>
          </w:rPr>
          <w:t>10.2</w:t>
        </w:r>
      </w:hyperlink>
      <w:r>
        <w:rPr>
          <w:lang w:val="fr_FR" w:bidi="fr_FR"/>
        </w:rPr>
        <w:t xml:space="preserve">, </w:t>
      </w:r>
      <w:hyperlink r:id="rId300">
        <w:r>
          <w:rPr>
            <w:lang w:val="fr_FR" w:bidi="fr_FR"/>
          </w:rPr>
          <w:rPr>
            <w:color w:val="0000EE"/>
            <w:u w:val="single"/>
          </w:rPr>
          <w:t xml:space="preserve">3 </w:t>
        </w:r>
      </w:hyperlink>
      <w:r>
        <w:rPr>
          <w:lang w:val="fr_FR" w:bidi="fr_FR"/>
        </w:rPr>
        <w:t xml:space="preserve">; </w:t>
      </w:r>
      <w:hyperlink r:id="rId239">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49">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1">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2">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3">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4">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5">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6">
        <w:r>
          <w:rPr>
            <w:lang w:val="fr_FR" w:bidi="fr_FR"/>
          </w:rPr>
          <w:rPr>
            <w:color w:val="0000EE"/>
            <w:u w:val="single"/>
          </w:rPr>
          <w:t xml:space="preserve">17.7–8 </w:t>
        </w:r>
      </w:hyperlink>
      <w:r>
        <w:rPr>
          <w:lang w:val="fr_FR" w:bidi="fr_FR"/>
        </w:rPr>
        <w:t xml:space="preserve">; </w:t>
      </w:r>
      <w:hyperlink r:id="rId307">
        <w:r>
          <w:rPr>
            <w:lang w:val="fr_FR" w:bidi="fr_FR"/>
          </w:rPr>
          <w:rPr>
            <w:color w:val="0000EE"/>
            <w:u w:val="single"/>
          </w:rPr>
          <w:t>18.2</w:t>
        </w:r>
      </w:hyperlink>
      <w:r>
        <w:rPr>
          <w:lang w:val="fr_FR" w:bidi="fr_FR"/>
        </w:rPr>
        <w:t xml:space="preserve">, </w:t>
      </w:r>
      <w:hyperlink r:id="rId308">
        <w:r>
          <w:rPr>
            <w:lang w:val="fr_FR" w:bidi="fr_FR"/>
          </w:rPr>
          <w:rPr>
            <w:color w:val="0000EE"/>
            <w:u w:val="single"/>
          </w:rPr>
          <w:t>13</w:t>
        </w:r>
      </w:hyperlink>
      <w:r>
        <w:rPr>
          <w:lang w:val="fr_FR" w:bidi="fr_FR"/>
        </w:rPr>
        <w:t xml:space="preserve"> ; </w:t>
      </w:r>
      <w:hyperlink r:id="rId309">
        <w:r>
          <w:rPr>
            <w:lang w:val="fr_FR" w:bidi="fr_FR"/>
          </w:rPr>
          <w:rPr>
            <w:color w:val="0000EE"/>
            <w:u w:val="single"/>
          </w:rPr>
          <w:t>19.1</w:t>
        </w:r>
      </w:hyperlink>
      <w:r>
        <w:rPr>
          <w:lang w:val="fr_FR" w:bidi="fr_FR"/>
        </w:rPr>
        <w:t xml:space="preserve">, </w:t>
      </w:r>
      <w:hyperlink r:id="rId3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6">
        <w:r>
          <w:rPr>
            <w:lang w:val="fr_FR" w:bidi="fr_FR"/>
          </w:rPr>
          <w:rPr>
            <w:color w:val="0000EE"/>
            <w:u w:val="single"/>
          </w:rPr>
          <w:t>17–18</w:t>
        </w:r>
      </w:hyperlink>
      <w:r>
        <w:rPr>
          <w:lang w:val="fr_FR" w:bidi="fr_FR"/>
        </w:rPr>
        <w:t xml:space="preserve"> et ch. </w:t>
      </w:r>
      <w:hyperlink r:id="rId311">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2">
        <w:r>
          <w:rPr>
            <w:lang w:val="fr_FR" w:bidi="fr_FR"/>
          </w:rPr>
          <w:rPr>
            <w:color w:val="0000EE"/>
            <w:u w:val="single"/>
          </w:rPr>
          <w:t xml:space="preserve">17.6 </w:t>
        </w:r>
      </w:hyperlink>
      <w:r>
        <w:rPr>
          <w:lang w:val="fr_FR" w:bidi="fr_FR"/>
        </w:rPr>
        <w:t xml:space="preserve">; </w:t>
      </w:r>
      <w:hyperlink r:id="rId313">
        <w:r>
          <w:rPr>
            <w:lang w:val="fr_FR" w:bidi="fr_FR"/>
          </w:rPr>
          <w:rPr>
            <w:color w:val="0000EE"/>
            <w:u w:val="single"/>
          </w:rPr>
          <w:t xml:space="preserve">18.1 </w:t>
        </w:r>
      </w:hyperlink>
      <w:r>
        <w:rPr>
          <w:lang w:val="fr_FR" w:bidi="fr_FR"/>
        </w:rPr>
        <w:t xml:space="preserve">; </w:t>
      </w:r>
      <w:hyperlink r:id="rId309">
        <w:r>
          <w:rPr>
            <w:lang w:val="fr_FR" w:bidi="fr_FR"/>
          </w:rPr>
          <w:rPr>
            <w:color w:val="0000EE"/>
            <w:u w:val="single"/>
          </w:rPr>
          <w:t xml:space="preserve">19.1 </w:t>
        </w:r>
      </w:hyperlink>
      <w:r>
        <w:rPr>
          <w:lang w:val="fr_FR" w:bidi="fr_FR"/>
        </w:rPr>
        <w:t xml:space="preserve">; </w:t>
      </w:r>
      <w:hyperlink r:id="rId314">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5">
        <w:r>
          <w:rPr>
            <w:lang w:val="fr_FR" w:bidi="fr_FR"/>
          </w:rPr>
          <w:rPr>
            <w:color w:val="0000EE"/>
            <w:u w:val="single"/>
          </w:rPr>
          <w:t xml:space="preserve">Gn 27 </w:t>
        </w:r>
      </w:hyperlink>
      <w:r>
        <w:rPr>
          <w:lang w:val="fr_FR" w:bidi="fr_FR"/>
        </w:rPr>
        <w:t xml:space="preserve">; </w:t>
      </w:r>
      <w:hyperlink r:id="rId316">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7">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18">
        <w:r>
          <w:rPr>
            <w:lang w:val="fr_FR" w:bidi="fr_FR"/>
          </w:rPr>
          <w:rPr>
            <w:color w:val="0000EE"/>
            <w:u w:val="single"/>
          </w:rPr>
          <w:t xml:space="preserve">Gn 31.19–32 </w:t>
        </w:r>
      </w:hyperlink>
      <w:r>
        <w:rPr>
          <w:lang w:val="fr_FR" w:bidi="fr_FR"/>
        </w:rPr>
        <w:t xml:space="preserve">; </w:t>
      </w:r>
      <w:hyperlink r:id="rId319">
        <w:r>
          <w:rPr>
            <w:lang w:val="fr_FR" w:bidi="fr_FR"/>
          </w:rPr>
          <w:rPr>
            <w:color w:val="0000EE"/>
            <w:u w:val="single"/>
          </w:rPr>
          <w:t xml:space="preserve">2R 23.24 </w:t>
        </w:r>
      </w:hyperlink>
      <w:r>
        <w:rPr>
          <w:lang w:val="fr_FR" w:bidi="fr_FR"/>
        </w:rPr>
        <w:t xml:space="preserve">; </w:t>
      </w:r>
      <w:hyperlink r:id="rId320">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1">
        <w:r>
          <w:rPr>
            <w:lang w:val="fr_FR" w:bidi="fr_FR"/>
          </w:rPr>
          <w:rPr>
            <w:color w:val="0000EE"/>
            <w:u w:val="single"/>
          </w:rPr>
          <w:t xml:space="preserve">Dt 6.7 </w:t>
        </w:r>
      </w:hyperlink>
      <w:r>
        <w:rPr>
          <w:lang w:val="fr_FR" w:bidi="fr_FR"/>
        </w:rPr>
        <w:t xml:space="preserve">; </w:t>
      </w:r>
      <w:hyperlink r:id="rId322">
        <w:r>
          <w:rPr>
            <w:lang w:val="fr_FR" w:bidi="fr_FR"/>
          </w:rPr>
          <w:rPr>
            <w:color w:val="0000EE"/>
            <w:u w:val="single"/>
          </w:rPr>
          <w:t>Jb 1.5</w:t>
        </w:r>
      </w:hyperlink>
      <w:r>
        <w:rPr>
          <w:lang w:val="fr_FR" w:bidi="fr_FR"/>
        </w:rPr>
        <w:t>), seuls les descendants d'Aaron devaient être prêtres (</w:t>
      </w:r>
      <w:hyperlink r:id="rId323">
        <w:r>
          <w:rPr>
            <w:lang w:val="fr_FR" w:bidi="fr_FR"/>
          </w:rPr>
          <w:rPr>
            <w:color w:val="0000EE"/>
            <w:u w:val="single"/>
          </w:rPr>
          <w:t xml:space="preserve">Ex 28.1–29.37 </w:t>
        </w:r>
      </w:hyperlink>
      <w:r>
        <w:rPr>
          <w:lang w:val="fr_FR" w:bidi="fr_FR"/>
        </w:rPr>
        <w:t xml:space="preserve">; </w:t>
      </w:r>
      <w:hyperlink r:id="rId324">
        <w:r>
          <w:rPr>
            <w:lang w:val="fr_FR" w:bidi="fr_FR"/>
          </w:rPr>
          <w:rPr>
            <w:color w:val="0000EE"/>
            <w:u w:val="single"/>
          </w:rPr>
          <w:t xml:space="preserve">30.30–33 </w:t>
        </w:r>
      </w:hyperlink>
      <w:r>
        <w:rPr>
          <w:lang w:val="fr_FR" w:bidi="fr_FR"/>
        </w:rPr>
        <w:t xml:space="preserve">; </w:t>
      </w:r>
      <w:hyperlink r:id="rId325">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6">
        <w:r>
          <w:rPr>
            <w:lang w:val="fr_FR" w:bidi="fr_FR"/>
          </w:rPr>
          <w:rPr>
            <w:color w:val="0000EE"/>
            <w:u w:val="single"/>
          </w:rPr>
          <w:t>Nombres 3–4</w:t>
        </w:r>
      </w:hyperlink>
      <w:r>
        <w:rPr>
          <w:lang w:val="fr_FR" w:bidi="fr_FR"/>
        </w:rPr>
        <w:t>). Les Lévites étaient dispersés à travers Israël (</w:t>
      </w:r>
      <w:hyperlink r:id="rId327">
        <w:r>
          <w:rPr>
            <w:lang w:val="fr_FR" w:bidi="fr_FR"/>
          </w:rPr>
          <w:rPr>
            <w:color w:val="0000EE"/>
            <w:u w:val="single"/>
          </w:rPr>
          <w:t xml:space="preserve">Genèse 49.5–7 </w:t>
        </w:r>
      </w:hyperlink>
      <w:r>
        <w:rPr>
          <w:lang w:val="fr_FR" w:bidi="fr_FR"/>
        </w:rPr>
        <w:t xml:space="preserve">; </w:t>
      </w:r>
      <w:hyperlink r:id="rId328">
        <w:r>
          <w:rPr>
            <w:lang w:val="fr_FR" w:bidi="fr_FR"/>
          </w:rPr>
          <w:rPr>
            <w:color w:val="0000EE"/>
            <w:u w:val="single"/>
          </w:rPr>
          <w:t>Josué 21</w:t>
        </w:r>
      </w:hyperlink>
      <w:r>
        <w:rPr>
          <w:lang w:val="fr_FR" w:bidi="fr_FR"/>
        </w:rPr>
        <w:t>). Ce jeune homme, apparemment un descendant de Guershom (</w:t>
      </w:r>
      <w:hyperlink r:id="rId329">
        <w:r>
          <w:rPr>
            <w:lang w:val="fr_FR" w:bidi="fr_FR"/>
          </w:rPr>
          <w:rPr>
            <w:color w:val="0000EE"/>
            <w:u w:val="single"/>
          </w:rPr>
          <w:t xml:space="preserve">Juges 18.30 </w:t>
        </w:r>
      </w:hyperlink>
      <w:r>
        <w:rPr>
          <w:lang w:val="fr_FR" w:bidi="fr_FR"/>
        </w:rPr>
        <w:t xml:space="preserve">; cf. </w:t>
      </w:r>
      <w:hyperlink r:id="rId330">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1">
        <w:r>
          <w:rPr>
            <w:lang w:val="fr_FR" w:bidi="fr_FR"/>
          </w:rPr>
          <w:rPr>
            <w:color w:val="0000EE"/>
            <w:u w:val="single"/>
          </w:rPr>
          <w:t xml:space="preserve">1R 12.28–31 </w:t>
        </w:r>
      </w:hyperlink>
      <w:r>
        <w:rPr>
          <w:lang w:val="fr_FR" w:bidi="fr_FR"/>
        </w:rPr>
        <w:t xml:space="preserve">; </w:t>
      </w:r>
      <w:hyperlink r:id="rId332">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5">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3">
        <w:r>
          <w:rPr>
            <w:lang w:val="fr_FR" w:bidi="fr_FR"/>
          </w:rPr>
          <w:rPr>
            <w:color w:val="0000EE"/>
            <w:u w:val="single"/>
          </w:rPr>
          <w:t>Jg 17.4–5</w:t>
        </w:r>
      </w:hyperlink>
      <w:r>
        <w:rPr>
          <w:lang w:val="fr_FR" w:bidi="fr_FR"/>
        </w:rPr>
        <w:t>) allait devenir l'apostasie d'une tribu entière (</w:t>
      </w:r>
      <w:hyperlink r:id="rId334">
        <w:r>
          <w:rPr>
            <w:lang w:val="fr_FR" w:bidi="fr_FR"/>
          </w:rPr>
          <w:rPr>
            <w:color w:val="0000EE"/>
            <w:u w:val="single"/>
          </w:rPr>
          <w:t>18.30–31</w:t>
        </w:r>
      </w:hyperlink>
      <w:r>
        <w:rPr>
          <w:lang w:val="fr_FR" w:bidi="fr_FR"/>
        </w:rPr>
        <w:t>). Ce qui a commencé comme une rupture d'alliance (</w:t>
      </w:r>
      <w:hyperlink r:id="rId335">
        <w:r>
          <w:rPr>
            <w:lang w:val="fr_FR" w:bidi="fr_FR"/>
          </w:rPr>
          <w:rPr>
            <w:color w:val="0000EE"/>
            <w:u w:val="single"/>
          </w:rPr>
          <w:t>1.19–36</w:t>
        </w:r>
      </w:hyperlink>
      <w:r>
        <w:rPr>
          <w:lang w:val="fr_FR" w:bidi="fr_FR"/>
        </w:rPr>
        <w:t xml:space="preserve">) s'est transformé en une rupture sociale à l'époque de Jephthé et de Samson (ch. </w:t>
      </w:r>
      <w:hyperlink r:id="rId336">
        <w:r>
          <w:rPr>
            <w:lang w:val="fr_FR" w:bidi="fr_FR"/>
          </w:rPr>
          <w:rPr>
            <w:color w:val="0000EE"/>
            <w:u w:val="single"/>
          </w:rPr>
          <w:t>11–16</w:t>
        </w:r>
      </w:hyperlink>
      <w:r>
        <w:rPr>
          <w:lang w:val="fr_FR" w:bidi="fr_FR"/>
        </w:rPr>
        <w:t>). Au final, la loi et l'ordre ont été remplacés par le banditisme et le pillage (</w:t>
      </w:r>
      <w:hyperlink r:id="rId337">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7">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38">
        <w:r>
          <w:rPr>
            <w:lang w:val="fr_FR" w:bidi="fr_FR"/>
          </w:rPr>
          <w:rPr>
            <w:color w:val="0000EE"/>
            <w:u w:val="single"/>
          </w:rPr>
          <w:t>18.24–25</w:t>
        </w:r>
      </w:hyperlink>
      <w:r>
        <w:rPr>
          <w:lang w:val="fr_FR" w:bidi="fr_FR"/>
        </w:rPr>
        <w:t>) et ont attaqué une ville sans défense (</w:t>
      </w:r>
      <w:hyperlink r:id="rId339">
        <w:r>
          <w:rPr>
            <w:lang w:val="fr_FR" w:bidi="fr_FR"/>
          </w:rPr>
          <w:rPr>
            <w:color w:val="0000EE"/>
            <w:u w:val="single"/>
          </w:rPr>
          <w:t xml:space="preserve">18.27 </w:t>
        </w:r>
      </w:hyperlink>
      <w:r>
        <w:rPr>
          <w:lang w:val="fr_FR" w:bidi="fr_FR"/>
        </w:rPr>
        <w:t xml:space="preserve">; cf. </w:t>
      </w:r>
      <w:hyperlink r:id="rId340">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1">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2">
        <w:r>
          <w:rPr>
            <w:lang w:val="fr_FR" w:bidi="fr_FR"/>
          </w:rPr>
          <w:rPr>
            <w:color w:val="0000EE"/>
            <w:u w:val="single"/>
          </w:rPr>
          <w:t>18.5</w:t>
        </w:r>
      </w:hyperlink>
      <w:r>
        <w:rPr>
          <w:lang w:val="fr_FR" w:bidi="fr_FR"/>
        </w:rPr>
        <w:t>). Sa réponse (</w:t>
      </w:r>
      <w:hyperlink r:id="rId343">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4">
        <w:r>
          <w:rPr>
            <w:lang w:val="fr_FR" w:bidi="fr_FR"/>
          </w:rPr>
          <w:rPr>
            <w:color w:val="0000EE"/>
            <w:u w:val="single"/>
          </w:rPr>
          <w:t xml:space="preserve">1.34 </w:t>
        </w:r>
      </w:hyperlink>
      <w:r>
        <w:rPr>
          <w:lang w:val="fr_FR" w:bidi="fr_FR"/>
        </w:rPr>
        <w:t xml:space="preserve">; </w:t>
      </w:r>
      <w:hyperlink r:id="rId265">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5">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6">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7">
        <w:r>
          <w:rPr>
            <w:lang w:val="fr_FR" w:bidi="fr_FR"/>
          </w:rPr>
          <w:rPr>
            <w:color w:val="0000EE"/>
            <w:u w:val="single"/>
          </w:rPr>
          <w:t xml:space="preserve">Nb 14.7–8 </w:t>
        </w:r>
      </w:hyperlink>
      <w:r>
        <w:rPr>
          <w:lang w:val="fr_FR" w:bidi="fr_FR"/>
        </w:rPr>
        <w:t xml:space="preserve">; </w:t>
      </w:r>
      <w:hyperlink r:id="rId348">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49">
        <w:r>
          <w:rPr>
            <w:lang w:val="fr_FR" w:bidi="fr_FR"/>
          </w:rPr>
          <w:rPr>
            <w:color w:val="0000EE"/>
            <w:u w:val="single"/>
          </w:rPr>
          <w:t>Jos 2.9</w:t>
        </w:r>
      </w:hyperlink>
      <w:r>
        <w:rPr>
          <w:lang w:val="fr_FR" w:bidi="fr_FR"/>
        </w:rPr>
        <w:t xml:space="preserve">, </w:t>
      </w:r>
      <w:hyperlink r:id="rId350">
        <w:r>
          <w:rPr>
            <w:lang w:val="fr_FR" w:bidi="fr_FR"/>
          </w:rPr>
          <w:rPr>
            <w:color w:val="0000EE"/>
            <w:u w:val="single"/>
          </w:rPr>
          <w:t xml:space="preserve">24 </w:t>
        </w:r>
      </w:hyperlink>
      <w:r>
        <w:rPr>
          <w:lang w:val="fr_FR" w:bidi="fr_FR"/>
        </w:rPr>
        <w:t xml:space="preserve">; </w:t>
      </w:r>
      <w:hyperlink r:id="rId134">
        <w:r>
          <w:rPr>
            <w:lang w:val="fr_FR" w:bidi="fr_FR"/>
          </w:rPr>
          <w:rPr>
            <w:color w:val="0000EE"/>
            <w:u w:val="single"/>
          </w:rPr>
          <w:t xml:space="preserve">6.2 </w:t>
        </w:r>
      </w:hyperlink>
      <w:r>
        <w:rPr>
          <w:lang w:val="fr_FR" w:bidi="fr_FR"/>
        </w:rPr>
        <w:t xml:space="preserve">; </w:t>
      </w:r>
      <w:hyperlink r:id="rId351">
        <w:r>
          <w:rPr>
            <w:lang w:val="fr_FR" w:bidi="fr_FR"/>
          </w:rPr>
          <w:rPr>
            <w:color w:val="0000EE"/>
            <w:u w:val="single"/>
          </w:rPr>
          <w:t>10.19</w:t>
        </w:r>
      </w:hyperlink>
      <w:r>
        <w:rPr>
          <w:lang w:val="fr_FR" w:bidi="fr_FR"/>
        </w:rPr>
        <w:t xml:space="preserve">, </w:t>
      </w:r>
      <w:hyperlink r:id="rId352">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3">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7">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4">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5">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6">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7">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58">
        <w:r>
          <w:rPr>
            <w:lang w:val="fr_FR" w:bidi="fr_FR"/>
          </w:rPr>
          <w:rPr>
            <w:color w:val="0000EE"/>
            <w:u w:val="single"/>
          </w:rPr>
          <w:t xml:space="preserve">1S 1.10 </w:t>
        </w:r>
      </w:hyperlink>
      <w:r>
        <w:rPr>
          <w:lang w:val="fr_FR" w:bidi="fr_FR"/>
        </w:rPr>
        <w:t xml:space="preserve">; « mécontents », </w:t>
      </w:r>
      <w:hyperlink r:id="rId359">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0">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1">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2">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0">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6">
        <w:r>
          <w:rPr>
            <w:lang w:val="fr_FR" w:bidi="fr_FR"/>
          </w:rPr>
          <w:rPr>
            <w:color w:val="0000EE"/>
            <w:u w:val="single"/>
          </w:rPr>
          <w:t xml:space="preserve">20.1 </w:t>
        </w:r>
      </w:hyperlink>
      <w:r>
        <w:rPr>
          <w:lang w:val="fr_FR" w:bidi="fr_FR"/>
        </w:rPr>
        <w:t xml:space="preserve">; </w:t>
      </w:r>
      <w:hyperlink r:id="rId363">
        <w:r>
          <w:rPr>
            <w:lang w:val="fr_FR" w:bidi="fr_FR"/>
          </w:rPr>
          <w:rPr>
            <w:color w:val="0000EE"/>
            <w:u w:val="single"/>
          </w:rPr>
          <w:t xml:space="preserve">2S 3.10 </w:t>
        </w:r>
      </w:hyperlink>
      <w:r>
        <w:rPr>
          <w:lang w:val="fr_FR" w:bidi="fr_FR"/>
        </w:rPr>
        <w:t xml:space="preserve">; </w:t>
      </w:r>
      <w:hyperlink r:id="rId364">
        <w:r>
          <w:rPr>
            <w:lang w:val="fr_FR" w:bidi="fr_FR"/>
          </w:rPr>
          <w:rPr>
            <w:color w:val="0000EE"/>
            <w:u w:val="single"/>
          </w:rPr>
          <w:t xml:space="preserve">1R 4.25 </w:t>
        </w:r>
      </w:hyperlink>
      <w:r>
        <w:rPr>
          <w:lang w:val="fr_FR" w:bidi="fr_FR"/>
        </w:rPr>
        <w:t xml:space="preserve">; </w:t>
      </w:r>
      <w:hyperlink r:id="rId365">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6">
        <w:r>
          <w:rPr>
            <w:lang w:val="fr_FR" w:bidi="fr_FR"/>
          </w:rPr>
          <w:rPr>
            <w:color w:val="0000EE"/>
            <w:u w:val="single"/>
          </w:rPr>
          <w:t xml:space="preserve">1R 12.28–30 </w:t>
        </w:r>
      </w:hyperlink>
      <w:r>
        <w:rPr>
          <w:lang w:val="fr_FR" w:bidi="fr_FR"/>
        </w:rPr>
        <w:t xml:space="preserve">; </w:t>
      </w:r>
      <w:hyperlink r:id="rId367">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0">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68">
        <w:r>
          <w:rPr>
            <w:lang w:val="fr_FR" w:bidi="fr_FR"/>
          </w:rPr>
          <w:rPr>
            <w:color w:val="0000EE"/>
            <w:u w:val="single"/>
          </w:rPr>
          <w:t>Jg 18.31</w:t>
        </w:r>
      </w:hyperlink>
      <w:r>
        <w:rPr>
          <w:lang w:val="fr_FR" w:bidi="fr_FR"/>
        </w:rPr>
        <w:t>), l'exil de l'Arche de Silo (</w:t>
      </w:r>
      <w:hyperlink r:id="rId369">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0">
        <w:r>
          <w:rPr>
            <w:lang w:val="fr_FR" w:bidi="fr_FR"/>
          </w:rPr>
          <w:rPr>
            <w:color w:val="0000EE"/>
            <w:u w:val="single"/>
          </w:rPr>
          <w:t>Jos 18.1</w:t>
        </w:r>
      </w:hyperlink>
      <w:r>
        <w:rPr>
          <w:lang w:val="fr_FR" w:bidi="fr_FR"/>
        </w:rPr>
        <w:t>) pendant la conquête et le partage du pays (</w:t>
      </w:r>
      <w:hyperlink r:id="rId371">
        <w:r>
          <w:rPr>
            <w:lang w:val="fr_FR" w:bidi="fr_FR"/>
          </w:rPr>
          <w:rPr>
            <w:color w:val="0000EE"/>
            <w:u w:val="single"/>
          </w:rPr>
          <w:t>Jos 18–22</w:t>
        </w:r>
      </w:hyperlink>
      <w:r>
        <w:rPr>
          <w:lang w:val="fr_FR" w:bidi="fr_FR"/>
        </w:rPr>
        <w:t>). Le prophète Éli et ses fils exerçaient leur ministère devant le Seigneur à Silo (</w:t>
      </w:r>
      <w:hyperlink r:id="rId372">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3">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4">
        <w:r>
          <w:rPr>
            <w:lang w:val="fr_FR" w:bidi="fr_FR"/>
          </w:rPr>
          <w:rPr>
            <w:color w:val="0000EE"/>
            <w:u w:val="single"/>
          </w:rPr>
          <w:t xml:space="preserve">Jr 7.12–14 </w:t>
        </w:r>
      </w:hyperlink>
      <w:r>
        <w:rPr>
          <w:lang w:val="fr_FR" w:bidi="fr_FR"/>
        </w:rPr>
        <w:t xml:space="preserve">; </w:t>
      </w:r>
      <w:hyperlink r:id="rId375">
        <w:r>
          <w:rPr>
            <w:lang w:val="fr_FR" w:bidi="fr_FR"/>
          </w:rPr>
          <w:rPr>
            <w:color w:val="0000EE"/>
            <w:u w:val="single"/>
          </w:rPr>
          <w:t xml:space="preserve">26.6 </w:t>
        </w:r>
      </w:hyperlink>
      <w:r>
        <w:rPr>
          <w:lang w:val="fr_FR" w:bidi="fr_FR"/>
        </w:rPr>
        <w:t xml:space="preserve">; cf. </w:t>
      </w:r>
      <w:hyperlink r:id="rId376">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7">
        <w:r>
          <w:rPr>
            <w:lang w:val="fr_FR" w:bidi="fr_FR"/>
          </w:rPr>
          <w:rPr>
            <w:color w:val="0000EE"/>
            <w:u w:val="single"/>
          </w:rPr>
          <w:t xml:space="preserve">Gn 16.1–4 </w:t>
        </w:r>
      </w:hyperlink>
      <w:r>
        <w:rPr>
          <w:lang w:val="fr_FR" w:bidi="fr_FR"/>
        </w:rPr>
        <w:t xml:space="preserve">; </w:t>
      </w:r>
      <w:hyperlink r:id="rId378">
        <w:r>
          <w:rPr>
            <w:lang w:val="fr_FR" w:bidi="fr_FR"/>
          </w:rPr>
          <w:rPr>
            <w:color w:val="0000EE"/>
            <w:u w:val="single"/>
          </w:rPr>
          <w:t xml:space="preserve">30.3–13 </w:t>
        </w:r>
      </w:hyperlink>
      <w:r>
        <w:rPr>
          <w:lang w:val="fr_FR" w:bidi="fr_FR"/>
        </w:rPr>
        <w:t xml:space="preserve">; </w:t>
      </w:r>
      <w:hyperlink r:id="rId379">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0">
        <w:r>
          <w:rPr>
            <w:lang w:val="fr_FR" w:bidi="fr_FR"/>
          </w:rPr>
          <w:rPr>
            <w:color w:val="0000EE"/>
            <w:u w:val="single"/>
          </w:rPr>
          <w:t>19</w:t>
        </w:r>
      </w:hyperlink>
      <w:r>
        <w:rPr>
          <w:lang w:val="fr_FR" w:bidi="fr_FR"/>
        </w:rPr>
        <w:t xml:space="preserve">), qui a engendré la guerre civile (ch </w:t>
      </w:r>
      <w:hyperlink r:id="rId381">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2">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3">
        <w:r>
          <w:rPr>
            <w:lang w:val="fr_FR" w:bidi="fr_FR"/>
          </w:rPr>
          <w:rPr>
            <w:color w:val="0000EE"/>
            <w:u w:val="single"/>
          </w:rPr>
          <w:t xml:space="preserve">Os 9.9 </w:t>
        </w:r>
      </w:hyperlink>
      <w:r>
        <w:rPr>
          <w:lang w:val="fr_FR" w:bidi="fr_FR"/>
        </w:rPr>
        <w:t xml:space="preserve">; </w:t>
      </w:r>
      <w:hyperlink r:id="rId384">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5">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6">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7">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88">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89">
        <w:r>
          <w:rPr>
            <w:lang w:val="fr_FR" w:bidi="fr_FR"/>
          </w:rPr>
          <w:rPr>
            <w:color w:val="0000EE"/>
            <w:u w:val="single"/>
          </w:rPr>
          <w:t>4.5</w:t>
        </w:r>
      </w:hyperlink>
      <w:r>
        <w:rPr>
          <w:lang w:val="fr_FR" w:bidi="fr_FR"/>
        </w:rPr>
        <w:t xml:space="preserve">), aux prêtres (Éléazar, </w:t>
      </w:r>
      <w:hyperlink r:id="rId390">
        <w:r>
          <w:rPr>
            <w:lang w:val="fr_FR" w:bidi="fr_FR"/>
          </w:rPr>
          <w:rPr>
            <w:color w:val="0000EE"/>
            <w:u w:val="single"/>
          </w:rPr>
          <w:t>Jos 24.33</w:t>
        </w:r>
      </w:hyperlink>
      <w:r>
        <w:rPr>
          <w:lang w:val="fr_FR" w:bidi="fr_FR"/>
        </w:rPr>
        <w:t xml:space="preserve">), aux prophètes (Samuel, </w:t>
      </w:r>
      <w:hyperlink r:id="rId391">
        <w:r>
          <w:rPr>
            <w:lang w:val="fr_FR" w:bidi="fr_FR"/>
          </w:rPr>
          <w:rPr>
            <w:color w:val="0000EE"/>
            <w:u w:val="single"/>
          </w:rPr>
          <w:t>1S 8.4</w:t>
        </w:r>
      </w:hyperlink>
      <w:r>
        <w:rPr>
          <w:lang w:val="fr_FR" w:bidi="fr_FR"/>
        </w:rPr>
        <w:t xml:space="preserve">), et aux rois (Saül, </w:t>
      </w:r>
      <w:hyperlink r:id="rId392">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3">
        <w:r>
          <w:rPr>
            <w:lang w:val="fr_FR" w:bidi="fr_FR"/>
          </w:rPr>
          <w:rPr>
            <w:color w:val="0000EE"/>
            <w:u w:val="single"/>
          </w:rPr>
          <w:t xml:space="preserve">Es 58.7 </w:t>
        </w:r>
      </w:hyperlink>
      <w:r>
        <w:rPr>
          <w:lang w:val="fr_FR" w:bidi="fr_FR"/>
        </w:rPr>
        <w:t xml:space="preserve">; </w:t>
      </w:r>
      <w:hyperlink r:id="rId394">
        <w:r>
          <w:rPr>
            <w:lang w:val="fr_FR" w:bidi="fr_FR"/>
          </w:rPr>
          <w:rPr>
            <w:color w:val="0000EE"/>
            <w:u w:val="single"/>
          </w:rPr>
          <w:t xml:space="preserve">Lc 14.13–14 </w:t>
        </w:r>
      </w:hyperlink>
      <w:r>
        <w:rPr>
          <w:lang w:val="fr_FR" w:bidi="fr_FR"/>
        </w:rPr>
        <w:t xml:space="preserve">; </w:t>
      </w:r>
      <w:hyperlink r:id="rId395">
        <w:r>
          <w:rPr>
            <w:lang w:val="fr_FR" w:bidi="fr_FR"/>
          </w:rPr>
          <w:rPr>
            <w:color w:val="0000EE"/>
            <w:u w:val="single"/>
          </w:rPr>
          <w:t xml:space="preserve">Rm 12.13 </w:t>
        </w:r>
      </w:hyperlink>
      <w:r>
        <w:rPr>
          <w:lang w:val="fr_FR" w:bidi="fr_FR"/>
        </w:rPr>
        <w:t xml:space="preserve">; </w:t>
      </w:r>
      <w:hyperlink r:id="rId396">
        <w:r>
          <w:rPr>
            <w:lang w:val="fr_FR" w:bidi="fr_FR"/>
          </w:rPr>
          <w:rPr>
            <w:color w:val="0000EE"/>
            <w:u w:val="single"/>
          </w:rPr>
          <w:t xml:space="preserve">1Tm 3.2 </w:t>
        </w:r>
      </w:hyperlink>
      <w:r>
        <w:rPr>
          <w:lang w:val="fr_FR" w:bidi="fr_FR"/>
        </w:rPr>
        <w:t xml:space="preserve">; </w:t>
      </w:r>
      <w:hyperlink r:id="rId397">
        <w:r>
          <w:rPr>
            <w:lang w:val="fr_FR" w:bidi="fr_FR"/>
          </w:rPr>
          <w:rPr>
            <w:color w:val="0000EE"/>
            <w:u w:val="single"/>
          </w:rPr>
          <w:t xml:space="preserve">5.10 </w:t>
        </w:r>
      </w:hyperlink>
      <w:r>
        <w:rPr>
          <w:lang w:val="fr_FR" w:bidi="fr_FR"/>
        </w:rPr>
        <w:t xml:space="preserve">; </w:t>
      </w:r>
      <w:hyperlink r:id="rId398">
        <w:r>
          <w:rPr>
            <w:lang w:val="fr_FR" w:bidi="fr_FR"/>
          </w:rPr>
          <w:rPr>
            <w:color w:val="0000EE"/>
            <w:u w:val="single"/>
          </w:rPr>
          <w:t xml:space="preserve">Hé 13.2 </w:t>
        </w:r>
      </w:hyperlink>
      <w:r>
        <w:rPr>
          <w:lang w:val="fr_FR" w:bidi="fr_FR"/>
        </w:rPr>
        <w:t xml:space="preserve">; </w:t>
      </w:r>
      <w:hyperlink r:id="rId399">
        <w:r>
          <w:rPr>
            <w:lang w:val="fr_FR" w:bidi="fr_FR"/>
          </w:rPr>
          <w:rPr>
            <w:color w:val="0000EE"/>
            <w:u w:val="single"/>
          </w:rPr>
          <w:t>1P 4.9</w:t>
        </w:r>
      </w:hyperlink>
      <w:r>
        <w:rPr>
          <w:lang w:val="fr_FR" w:bidi="fr_FR"/>
        </w:rPr>
        <w:t>). Le Lévite disposait de fonds et de provisions (</w:t>
      </w:r>
      <w:hyperlink r:id="rId400">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1">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2">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3">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4">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5">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1">
        <w:r>
          <w:rPr>
            <w:lang w:val="fr_FR" w:bidi="fr_FR"/>
          </w:rPr>
          <w:rPr>
            <w:color w:val="0000EE"/>
            <w:u w:val="single"/>
          </w:rPr>
          <w:t xml:space="preserve">10.17 </w:t>
        </w:r>
      </w:hyperlink>
      <w:r>
        <w:rPr>
          <w:lang w:val="fr_FR" w:bidi="fr_FR"/>
        </w:rPr>
        <w:t xml:space="preserve">; </w:t>
      </w:r>
      <w:hyperlink r:id="rId406">
        <w:r>
          <w:rPr>
            <w:lang w:val="fr_FR" w:bidi="fr_FR"/>
          </w:rPr>
          <w:rPr>
            <w:color w:val="0000EE"/>
            <w:u w:val="single"/>
          </w:rPr>
          <w:t>11.11</w:t>
        </w:r>
      </w:hyperlink>
      <w:r>
        <w:rPr>
          <w:lang w:val="fr_FR" w:bidi="fr_FR"/>
        </w:rPr>
        <w:t xml:space="preserve">, </w:t>
      </w:r>
      <w:hyperlink r:id="rId244">
        <w:r>
          <w:rPr>
            <w:lang w:val="fr_FR" w:bidi="fr_FR"/>
          </w:rPr>
          <w:rPr>
            <w:color w:val="0000EE"/>
            <w:u w:val="single"/>
          </w:rPr>
          <w:t>29</w:t>
        </w:r>
      </w:hyperlink>
      <w:r>
        <w:rPr>
          <w:lang w:val="fr_FR" w:bidi="fr_FR"/>
        </w:rPr>
        <w:t xml:space="preserve">, </w:t>
      </w:r>
      <w:hyperlink r:id="rId245">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7">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08">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3">
        <w:r>
          <w:rPr>
            <w:lang w:val="fr_FR" w:bidi="fr_FR"/>
          </w:rPr>
          <w:rPr>
            <w:color w:val="0000EE"/>
            <w:u w:val="single"/>
          </w:rPr>
          <w:t xml:space="preserve">Ex 28.30 </w:t>
        </w:r>
      </w:hyperlink>
      <w:r>
        <w:rPr>
          <w:lang w:val="fr_FR" w:bidi="fr_FR"/>
        </w:rPr>
        <w:t xml:space="preserve">; cf. </w:t>
      </w:r>
      <w:hyperlink r:id="rId409">
        <w:r>
          <w:rPr>
            <w:lang w:val="fr_FR" w:bidi="fr_FR"/>
          </w:rPr>
          <w:rPr>
            <w:color w:val="0000EE"/>
            <w:u w:val="single"/>
          </w:rPr>
          <w:t xml:space="preserve">Jos 14.2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410">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3">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1">
        <w:r>
          <w:rPr>
            <w:lang w:val="fr_FR" w:bidi="fr_FR"/>
          </w:rPr>
          <w:rPr>
            <w:color w:val="0000EE"/>
            <w:u w:val="single"/>
          </w:rPr>
          <w:t>Gn 49.27</w:t>
        </w:r>
      </w:hyperlink>
      <w:r>
        <w:rPr>
          <w:lang w:val="fr_FR" w:bidi="fr_FR"/>
        </w:rPr>
        <w:t>). La tribu avait une confiance légitime en ses guerriers réputés (</w:t>
      </w:r>
      <w:hyperlink r:id="rId412">
        <w:r>
          <w:rPr>
            <w:lang w:val="fr_FR" w:bidi="fr_FR"/>
          </w:rPr>
          <w:rPr>
            <w:color w:val="0000EE"/>
            <w:u w:val="single"/>
          </w:rPr>
          <w:t xml:space="preserve">Jg 3.12–30 </w:t>
        </w:r>
      </w:hyperlink>
      <w:r>
        <w:rPr>
          <w:lang w:val="fr_FR" w:bidi="fr_FR"/>
        </w:rPr>
        <w:t xml:space="preserve">; </w:t>
      </w:r>
      <w:hyperlink r:id="rId413">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4">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5">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6">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7">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18">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19">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0">
        <w:r>
          <w:rPr>
            <w:lang w:val="fr_FR" w:bidi="fr_FR"/>
          </w:rPr>
          <w:rPr>
            <w:color w:val="0000EE"/>
            <w:u w:val="single"/>
          </w:rPr>
          <w:t xml:space="preserve">1S 13.3–14.5 </w:t>
        </w:r>
      </w:hyperlink>
      <w:r>
        <w:rPr>
          <w:lang w:val="fr_FR" w:bidi="fr_FR"/>
        </w:rPr>
        <w:t xml:space="preserve">; voir aussi </w:t>
      </w:r>
      <w:hyperlink r:id="rId421">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2">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3">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48">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6">
        <w:r>
          <w:rPr>
            <w:lang w:val="fr_FR" w:bidi="fr_FR"/>
          </w:rPr>
          <w:rPr>
            <w:color w:val="0000EE"/>
            <w:u w:val="single"/>
          </w:rPr>
          <w:t>17–18</w:t>
        </w:r>
      </w:hyperlink>
      <w:r>
        <w:rPr>
          <w:lang w:val="fr_FR" w:bidi="fr_FR"/>
        </w:rPr>
        <w:t xml:space="preserve">) et l'échec de la ligue tribale (ch </w:t>
      </w:r>
      <w:hyperlink r:id="rId311">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89">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5">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