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 1.1, Habakuk 1.2, Habakuk 1.2–4, Habakuk 1.3, Habakuk 1.4, Habakuk 1.5, Habakuk 1.5–11, Habakuk 1.7, Habakuk 1.8, Habakuk 1.9, Habakuk 1.10, Habakuk 1.11, Habakuk 1.12, Habakuk 1.12–2.1, Habakuk 1.14–15, Habakuk 1.16, Habakuk 2.1, Habakuk 2.2, Habakuk 2.2–5, Habakuk 2.2–20, Habakuk 2.3, Habakuk 2.4, Habakuk 2.6–8, Habakuk 2.6–20, Habacuc 2.9–11, Habakuk 2.12–14, Habacuc 2.15–17, Habakuk 2.18–20, Habakuk 2.20, Habakuk 3.1–19, Habakuk 3.2, Habakuk 3.3, Habakuk 3.3–15, Habakuk 3.4, Habakuk 3.5, Habakuk 3.5–6, Habakuk 3.7, Habakuk 3.8, Habakuk 3.8–15, Habakuk 3.9–11, Habakuk 3.10, Habakuk 3.11, Habakuk 3.15, Habakuk 3.16, Habakuk 3.17–19, Habakuk 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3">
        <w:r>
          <w:rPr>
            <w:lang w:val="fr_FR" w:bidi="fr_FR"/>
          </w:rPr>
          <w:rPr>
            <w:color w:val="0000EE"/>
            <w:u w:val="single"/>
          </w:rPr>
          <w:t>Na 1.1</w:t>
        </w:r>
      </w:hyperlink>
      <w:r>
        <w:rPr>
          <w:lang w:val="fr_FR" w:bidi="fr_FR"/>
        </w:rPr>
        <w:t xml:space="preserve"> ; </w:t>
      </w:r>
      <w:hyperlink r:id="rId14">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5">
        <w:r>
          <w:rPr>
            <w:lang w:val="fr_FR" w:bidi="fr_FR"/>
          </w:rPr>
          <w:rPr>
            <w:color w:val="0000EE"/>
            <w:u w:val="single"/>
          </w:rPr>
          <w:t>Ps 102.1–2</w:t>
        </w:r>
      </w:hyperlink>
      <w:r>
        <w:rPr>
          <w:lang w:val="fr_FR" w:bidi="fr_FR"/>
        </w:rPr>
        <w:t>) et indique une communion intime entre le fidèle et Dieu (</w:t>
      </w:r>
      <w:hyperlink r:id="rId16">
        <w:r>
          <w:rPr>
            <w:lang w:val="fr_FR" w:bidi="fr_FR"/>
          </w:rPr>
          <w:rPr>
            <w:color w:val="0000EE"/>
            <w:u w:val="single"/>
          </w:rPr>
          <w:t xml:space="preserve">Ps 145.18 </w:t>
        </w:r>
      </w:hyperlink>
      <w:r>
        <w:rPr>
          <w:lang w:val="fr_FR" w:bidi="fr_FR"/>
        </w:rPr>
        <w:t xml:space="preserve">; </w:t>
      </w:r>
      <w:hyperlink r:id="rId17">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18">
        <w:r>
          <w:rPr>
            <w:lang w:val="fr_FR" w:bidi="fr_FR"/>
          </w:rPr>
          <w:rPr>
            <w:color w:val="0000EE"/>
            <w:u w:val="single"/>
          </w:rPr>
          <w:t>1.3–4</w:t>
        </w:r>
      </w:hyperlink>
      <w:r>
        <w:rPr>
          <w:lang w:val="fr_FR" w:bidi="fr_FR"/>
        </w:rPr>
        <w:t>) et insensible à ses plaintes à ce sujet (</w:t>
      </w:r>
      <w:hyperlink r:id="rId1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0">
        <w:r>
          <w:rPr>
            <w:lang w:val="fr_FR" w:bidi="fr_FR"/>
          </w:rPr>
          <w:rPr>
            <w:color w:val="0000EE"/>
            <w:u w:val="single"/>
          </w:rPr>
          <w:t>1.12–13</w:t>
        </w:r>
      </w:hyperlink>
      <w:r>
        <w:rPr>
          <w:lang w:val="fr_FR" w:bidi="fr_FR"/>
        </w:rPr>
        <w:t xml:space="preserve"> ; </w:t>
      </w:r>
      <w:hyperlink r:id="rId21">
        <w:r>
          <w:rPr>
            <w:lang w:val="fr_FR" w:bidi="fr_FR"/>
          </w:rPr>
          <w:rPr>
            <w:color w:val="0000EE"/>
            <w:u w:val="single"/>
          </w:rPr>
          <w:t>2.4</w:t>
        </w:r>
      </w:hyperlink>
      <w:r>
        <w:rPr>
          <w:lang w:val="fr_FR" w:bidi="fr_FR"/>
        </w:rPr>
        <w:t xml:space="preserve">, </w:t>
      </w:r>
      <w:hyperlink r:id="rId22">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3">
        <w:r>
          <w:rPr>
            <w:lang w:val="fr_FR" w:bidi="fr_FR"/>
          </w:rPr>
          <w:rPr>
            <w:color w:val="0000EE"/>
            <w:u w:val="single"/>
          </w:rPr>
          <w:t>1.3</w:t>
        </w:r>
      </w:hyperlink>
      <w:r>
        <w:rPr>
          <w:lang w:val="fr_FR" w:bidi="fr_FR"/>
        </w:rPr>
        <w:t xml:space="preserve">. Ces verbes forment un lien littéraire entre les questions d’Habakuk au verset </w:t>
      </w:r>
      <w:hyperlink r:id="rId23">
        <w:r>
          <w:rPr>
            <w:lang w:val="fr_FR" w:bidi="fr_FR"/>
          </w:rPr>
          <w:rPr>
            <w:color w:val="0000EE"/>
            <w:u w:val="single"/>
          </w:rPr>
          <w:t>1.3</w:t>
        </w:r>
      </w:hyperlink>
      <w:r>
        <w:rPr>
          <w:lang w:val="fr_FR" w:bidi="fr_FR"/>
        </w:rPr>
        <w:t xml:space="preserve"> et la réponse de Dieu aux versets </w:t>
      </w:r>
      <w:hyperlink r:id="rId24">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5">
        <w:r>
          <w:rPr>
            <w:lang w:val="fr_FR" w:bidi="fr_FR"/>
          </w:rPr>
          <w:rPr>
            <w:color w:val="0000EE"/>
            <w:u w:val="single"/>
          </w:rPr>
          <w:t xml:space="preserve">Jr 4.13 </w:t>
        </w:r>
      </w:hyperlink>
      <w:r>
        <w:rPr>
          <w:lang w:val="fr_FR" w:bidi="fr_FR"/>
        </w:rPr>
        <w:t xml:space="preserve">; </w:t>
      </w:r>
      <w:hyperlink r:id="rId26">
        <w:r>
          <w:rPr>
            <w:lang w:val="fr_FR" w:bidi="fr_FR"/>
          </w:rPr>
          <w:rPr>
            <w:color w:val="0000EE"/>
            <w:u w:val="single"/>
          </w:rPr>
          <w:t xml:space="preserve">48.40 </w:t>
        </w:r>
      </w:hyperlink>
      <w:r>
        <w:rPr>
          <w:lang w:val="fr_FR" w:bidi="fr_FR"/>
        </w:rPr>
        <w:t xml:space="preserve">; </w:t>
      </w:r>
      <w:hyperlink r:id="rId27">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28">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29">
        <w:r>
          <w:rPr>
            <w:lang w:val="fr_FR" w:bidi="fr_FR"/>
          </w:rPr>
          <w:rPr>
            <w:color w:val="0000EE"/>
            <w:u w:val="single"/>
          </w:rPr>
          <w:t>2R 19.32</w:t>
        </w:r>
      </w:hyperlink>
      <w:r>
        <w:rPr>
          <w:lang w:val="fr_FR" w:bidi="fr_FR"/>
        </w:rPr>
        <w:t xml:space="preserve"> ; </w:t>
      </w:r>
      <w:hyperlink r:id="rId30">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1">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2">
        <w:r>
          <w:rPr>
            <w:lang w:val="fr_FR" w:bidi="fr_FR"/>
          </w:rPr>
          <w:rPr>
            <w:color w:val="0000EE"/>
            <w:u w:val="single"/>
          </w:rPr>
          <w:t>Dt 32.15</w:t>
        </w:r>
      </w:hyperlink>
      <w:r>
        <w:rPr>
          <w:lang w:val="fr_FR" w:bidi="fr_FR"/>
        </w:rPr>
        <w:t xml:space="preserve"> ; </w:t>
      </w:r>
      <w:hyperlink r:id="rId33">
        <w:r>
          <w:rPr>
            <w:lang w:val="fr_FR" w:bidi="fr_FR"/>
          </w:rPr>
          <w:rPr>
            <w:color w:val="0000EE"/>
            <w:u w:val="single"/>
          </w:rPr>
          <w:t>1S 2.2</w:t>
        </w:r>
      </w:hyperlink>
      <w:r>
        <w:rPr>
          <w:lang w:val="fr_FR" w:bidi="fr_FR"/>
        </w:rPr>
        <w:t xml:space="preserve"> ; </w:t>
      </w:r>
      <w:hyperlink r:id="rId34">
        <w:r>
          <w:rPr>
            <w:lang w:val="fr_FR" w:bidi="fr_FR"/>
          </w:rPr>
          <w:rPr>
            <w:color w:val="0000EE"/>
            <w:u w:val="single"/>
          </w:rPr>
          <w:t xml:space="preserve">Ps 18.2 </w:t>
        </w:r>
      </w:hyperlink>
      <w:r>
        <w:rPr>
          <w:lang w:val="fr_FR" w:bidi="fr_FR"/>
        </w:rPr>
        <w:t xml:space="preserve">; </w:t>
      </w:r>
      <w:hyperlink r:id="rId35">
        <w:r>
          <w:rPr>
            <w:lang w:val="fr_FR" w:bidi="fr_FR"/>
          </w:rPr>
          <w:rPr>
            <w:color w:val="0000EE"/>
            <w:u w:val="single"/>
          </w:rPr>
          <w:t>1Co 10.4</w:t>
        </w:r>
      </w:hyperlink>
      <w:r>
        <w:rPr>
          <w:lang w:val="fr_FR" w:bidi="fr_FR"/>
        </w:rPr>
        <w:t xml:space="preserve"> ; </w:t>
      </w:r>
      <w:hyperlink r:id="rId36">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4">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7">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38">
        <w:r>
          <w:rPr>
            <w:lang w:val="fr_FR" w:bidi="fr_FR"/>
          </w:rPr>
          <w:rPr>
            <w:color w:val="0000EE"/>
            <w:u w:val="single"/>
          </w:rPr>
          <w:t>2S 18.24–28</w:t>
        </w:r>
      </w:hyperlink>
      <w:r>
        <w:rPr>
          <w:lang w:val="fr_FR" w:bidi="fr_FR"/>
        </w:rPr>
        <w:t xml:space="preserve"> ; </w:t>
      </w:r>
      <w:hyperlink r:id="rId39">
        <w:r>
          <w:rPr>
            <w:lang w:val="fr_FR" w:bidi="fr_FR"/>
          </w:rPr>
          <w:rPr>
            <w:color w:val="0000EE"/>
            <w:u w:val="single"/>
          </w:rPr>
          <w:t>2R 9.17–20</w:t>
        </w:r>
      </w:hyperlink>
      <w:r>
        <w:rPr>
          <w:lang w:val="fr_FR" w:bidi="fr_FR"/>
        </w:rPr>
        <w:t xml:space="preserve"> ; </w:t>
      </w:r>
      <w:hyperlink r:id="rId40">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1">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2">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3">
        <w:r>
          <w:rPr>
            <w:lang w:val="fr_FR" w:bidi="fr_FR"/>
          </w:rPr>
          <w:rPr>
            <w:color w:val="0000EE"/>
            <w:u w:val="single"/>
          </w:rPr>
          <w:t>Pr 12.15</w:t>
        </w:r>
      </w:hyperlink>
      <w:r>
        <w:rPr>
          <w:lang w:val="fr_FR" w:bidi="fr_FR"/>
        </w:rPr>
        <w:t xml:space="preserve"> ; </w:t>
      </w:r>
      <w:hyperlink r:id="rId44">
        <w:r>
          <w:rPr>
            <w:lang w:val="fr_FR" w:bidi="fr_FR"/>
          </w:rPr>
          <w:rPr>
            <w:color w:val="0000EE"/>
            <w:u w:val="single"/>
          </w:rPr>
          <w:t>21.8</w:t>
        </w:r>
      </w:hyperlink>
      <w:r>
        <w:rPr>
          <w:lang w:val="fr_FR" w:bidi="fr_FR"/>
        </w:rPr>
        <w:t xml:space="preserve">, </w:t>
      </w:r>
      <w:hyperlink r:id="rId45">
        <w:r>
          <w:rPr>
            <w:lang w:val="fr_FR" w:bidi="fr_FR"/>
          </w:rPr>
          <w:rPr>
            <w:color w:val="0000EE"/>
            <w:u w:val="single"/>
          </w:rPr>
          <w:t>29</w:t>
        </w:r>
      </w:hyperlink>
      <w:r>
        <w:rPr>
          <w:lang w:val="fr_FR" w:bidi="fr_FR"/>
        </w:rPr>
        <w:t xml:space="preserve"> ; </w:t>
      </w:r>
      <w:hyperlink r:id="rId46">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7">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48">
        <w:r>
          <w:rPr>
            <w:lang w:val="fr_FR" w:bidi="fr_FR"/>
          </w:rPr>
          <w:rPr>
            <w:color w:val="0000EE"/>
            <w:u w:val="single"/>
          </w:rPr>
          <w:t>Rm 1.16–17</w:t>
        </w:r>
      </w:hyperlink>
      <w:r>
        <w:rPr>
          <w:lang w:val="fr_FR" w:bidi="fr_FR"/>
        </w:rPr>
        <w:t xml:space="preserve"> ; </w:t>
      </w:r>
      <w:hyperlink r:id="rId49">
        <w:r>
          <w:rPr>
            <w:lang w:val="fr_FR" w:bidi="fr_FR"/>
          </w:rPr>
          <w:rPr>
            <w:color w:val="0000EE"/>
            <w:u w:val="single"/>
          </w:rPr>
          <w:t>Ga 3.11</w:t>
        </w:r>
      </w:hyperlink>
      <w:r>
        <w:rPr>
          <w:lang w:val="fr_FR" w:bidi="fr_FR"/>
        </w:rPr>
        <w:t xml:space="preserve"> ; </w:t>
      </w:r>
      <w:hyperlink r:id="rId50">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1">
        <w:r>
          <w:rPr>
            <w:lang w:val="fr_FR" w:bidi="fr_FR"/>
          </w:rPr>
          <w:rPr>
            <w:color w:val="0000EE"/>
            <w:u w:val="single"/>
          </w:rPr>
          <w:t>Lc 12.15</w:t>
        </w:r>
      </w:hyperlink>
      <w:r>
        <w:rPr>
          <w:lang w:val="fr_FR" w:bidi="fr_FR"/>
        </w:rPr>
        <w:t xml:space="preserve"> ; </w:t>
      </w:r>
      <w:hyperlink r:id="rId52">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9–11</w:t>
        </w:r>
      </w:hyperlink>
      <w:r>
        <w:rPr>
          <w:lang w:val="fr_FR" w:bidi="fr_FR"/>
        </w:rPr>
        <w:t xml:space="preserve">,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15–17</w:t>
        </w:r>
      </w:hyperlink>
      <w:r>
        <w:rPr>
          <w:lang w:val="fr_FR" w:bidi="fr_FR"/>
        </w:rPr>
        <w:t xml:space="preserve">, </w:t>
      </w:r>
      <w:hyperlink r:id="rId57">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58">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59">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0">
        <w:r>
          <w:rPr>
            <w:lang w:val="fr_FR" w:bidi="fr_FR"/>
          </w:rPr>
          <w:rPr>
            <w:color w:val="0000EE"/>
            <w:u w:val="single"/>
          </w:rPr>
          <w:t>Jr 25.15–17</w:t>
        </w:r>
      </w:hyperlink>
      <w:r>
        <w:rPr>
          <w:lang w:val="fr_FR" w:bidi="fr_FR"/>
        </w:rPr>
        <w:t xml:space="preserve"> ; cf. </w:t>
      </w:r>
      <w:hyperlink r:id="rId61">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2">
        <w:r>
          <w:rPr>
            <w:lang w:val="fr_FR" w:bidi="fr_FR"/>
          </w:rPr>
          <w:rPr>
            <w:color w:val="0000EE"/>
            <w:u w:val="single"/>
          </w:rPr>
          <w:t>Es 42.17</w:t>
        </w:r>
      </w:hyperlink>
      <w:r>
        <w:rPr>
          <w:lang w:val="fr_FR" w:bidi="fr_FR"/>
        </w:rPr>
        <w:t>). Seul le Seigneur mérite vraiment notre adoration (</w:t>
      </w:r>
      <w:hyperlink r:id="rId63">
        <w:r>
          <w:rPr>
            <w:lang w:val="fr_FR" w:bidi="fr_FR"/>
          </w:rPr>
          <w:rPr>
            <w:color w:val="0000EE"/>
            <w:u w:val="single"/>
          </w:rPr>
          <w:t>Ha 2.20</w:t>
        </w:r>
      </w:hyperlink>
      <w:r>
        <w:rPr>
          <w:lang w:val="fr_FR" w:bidi="fr_FR"/>
        </w:rPr>
        <w:t xml:space="preserve"> ; </w:t>
      </w:r>
      <w:hyperlink r:id="rId64">
        <w:r>
          <w:rPr>
            <w:lang w:val="fr_FR" w:bidi="fr_FR"/>
          </w:rPr>
          <w:rPr>
            <w:color w:val="0000EE"/>
            <w:u w:val="single"/>
          </w:rPr>
          <w:t>Ex 20.2–6</w:t>
        </w:r>
      </w:hyperlink>
      <w:r>
        <w:rPr>
          <w:lang w:val="fr_FR" w:bidi="fr_FR"/>
        </w:rPr>
        <w:t xml:space="preserve"> ; cf. </w:t>
      </w:r>
      <w:hyperlink r:id="rId65">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7">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6">
        <w:r>
          <w:rPr>
            <w:lang w:val="fr_FR" w:bidi="fr_FR"/>
          </w:rPr>
          <w:rPr>
            <w:color w:val="0000EE"/>
            <w:u w:val="single"/>
          </w:rPr>
          <w:t>Es 6.1–5</w:t>
        </w:r>
      </w:hyperlink>
      <w:r>
        <w:rPr>
          <w:lang w:val="fr_FR" w:bidi="fr_FR"/>
        </w:rPr>
        <w:t>), et à l’époque d’Habakuk, elle remplissait le Temple à Jérusalem (</w:t>
      </w:r>
      <w:hyperlink r:id="rId67">
        <w:r>
          <w:rPr>
            <w:lang w:val="fr_FR" w:bidi="fr_FR"/>
          </w:rPr>
          <w:rPr>
            <w:color w:val="0000EE"/>
            <w:u w:val="single"/>
          </w:rPr>
          <w:t>1R 8.10–11</w:t>
        </w:r>
      </w:hyperlink>
      <w:r>
        <w:rPr>
          <w:lang w:val="fr_FR" w:bidi="fr_FR"/>
        </w:rPr>
        <w:t>). Dieu contrôle toute la terre et attend des gens qu’ils l’adorent dans une soumission humble (</w:t>
      </w:r>
      <w:hyperlink r:id="rId68">
        <w:r>
          <w:rPr>
            <w:lang w:val="fr_FR" w:bidi="fr_FR"/>
          </w:rPr>
          <w:rPr>
            <w:color w:val="0000EE"/>
            <w:u w:val="single"/>
          </w:rPr>
          <w:t xml:space="preserve">Ps 63.1–4 </w:t>
        </w:r>
      </w:hyperlink>
      <w:r>
        <w:rPr>
          <w:lang w:val="fr_FR" w:bidi="fr_FR"/>
        </w:rPr>
        <w:t xml:space="preserve">; </w:t>
      </w:r>
      <w:hyperlink r:id="rId69">
        <w:r>
          <w:rPr>
            <w:lang w:val="fr_FR" w:bidi="fr_FR"/>
          </w:rPr>
          <w:rPr>
            <w:color w:val="0000EE"/>
            <w:u w:val="single"/>
          </w:rPr>
          <w:t xml:space="preserve">Jr 10.1–10 </w:t>
        </w:r>
      </w:hyperlink>
      <w:r>
        <w:rPr>
          <w:lang w:val="fr_FR" w:bidi="fr_FR"/>
        </w:rPr>
        <w:t xml:space="preserve">; </w:t>
      </w:r>
      <w:hyperlink r:id="rId70">
        <w:r>
          <w:rPr>
            <w:lang w:val="fr_FR" w:bidi="fr_FR"/>
          </w:rPr>
          <w:rPr>
            <w:color w:val="0000EE"/>
            <w:u w:val="single"/>
          </w:rPr>
          <w:t>Mi 7.16</w:t>
        </w:r>
      </w:hyperlink>
      <w:r>
        <w:rPr>
          <w:lang w:val="fr_FR" w:bidi="fr_FR"/>
        </w:rPr>
        <w:t xml:space="preserve"> ; </w:t>
      </w:r>
      <w:hyperlink r:id="rId71">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3">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2">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3">
        <w:r>
          <w:rPr>
            <w:lang w:val="fr_FR" w:bidi="fr_FR"/>
          </w:rPr>
          <w:rPr>
            <w:color w:val="0000EE"/>
            <w:u w:val="single"/>
          </w:rPr>
          <w:t>Jb 2.11</w:t>
        </w:r>
      </w:hyperlink>
      <w:r>
        <w:rPr>
          <w:lang w:val="fr_FR" w:bidi="fr_FR"/>
        </w:rPr>
        <w:t xml:space="preserve"> ; </w:t>
      </w:r>
      <w:hyperlink r:id="rId74">
        <w:r>
          <w:rPr>
            <w:lang w:val="fr_FR" w:bidi="fr_FR"/>
          </w:rPr>
          <w:rPr>
            <w:color w:val="0000EE"/>
            <w:u w:val="single"/>
          </w:rPr>
          <w:t>Jr 49.7</w:t>
        </w:r>
      </w:hyperlink>
      <w:r>
        <w:rPr>
          <w:lang w:val="fr_FR" w:bidi="fr_FR"/>
        </w:rPr>
        <w:t xml:space="preserve">) ; le terme peut désigner l’ensemble de la région d’Édom où la ville était située (cf. </w:t>
      </w:r>
      <w:hyperlink r:id="rId75">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6">
        <w:r>
          <w:rPr>
            <w:lang w:val="fr_FR" w:bidi="fr_FR"/>
          </w:rPr>
          <w:rPr>
            <w:color w:val="0000EE"/>
            <w:u w:val="single"/>
          </w:rPr>
          <w:t>Ha 1.12</w:t>
        </w:r>
      </w:hyperlink>
      <w:r>
        <w:rPr>
          <w:lang w:val="fr_FR" w:bidi="fr_FR"/>
        </w:rPr>
        <w:t xml:space="preserve"> ; voir aussi </w:t>
      </w:r>
      <w:hyperlink r:id="rId77">
        <w:r>
          <w:rPr>
            <w:lang w:val="fr_FR" w:bidi="fr_FR"/>
          </w:rPr>
          <w:rPr>
            <w:color w:val="0000EE"/>
            <w:u w:val="single"/>
          </w:rPr>
          <w:t>Ex 15.11</w:t>
        </w:r>
      </w:hyperlink>
      <w:r>
        <w:rPr>
          <w:lang w:val="fr_FR" w:bidi="fr_FR"/>
        </w:rPr>
        <w:t xml:space="preserve"> ; </w:t>
      </w:r>
      <w:hyperlink r:id="rId78">
        <w:r>
          <w:rPr>
            <w:lang w:val="fr_FR" w:bidi="fr_FR"/>
          </w:rPr>
          <w:rPr>
            <w:color w:val="0000EE"/>
            <w:u w:val="single"/>
          </w:rPr>
          <w:t>2R 19.22</w:t>
        </w:r>
      </w:hyperlink>
      <w:r>
        <w:rPr>
          <w:lang w:val="fr_FR" w:bidi="fr_FR"/>
        </w:rPr>
        <w:t xml:space="preserve"> ; </w:t>
      </w:r>
      <w:hyperlink r:id="rId79">
        <w:r>
          <w:rPr>
            <w:lang w:val="fr_FR" w:bidi="fr_FR"/>
          </w:rPr>
          <w:rPr>
            <w:color w:val="0000EE"/>
            <w:u w:val="single"/>
          </w:rPr>
          <w:t xml:space="preserve">Ps 77.13 </w:t>
        </w:r>
      </w:hyperlink>
      <w:r>
        <w:rPr>
          <w:lang w:val="fr_FR" w:bidi="fr_FR"/>
        </w:rPr>
        <w:t xml:space="preserve">; </w:t>
      </w:r>
      <w:hyperlink r:id="rId80">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1">
        <w:r>
          <w:rPr>
            <w:lang w:val="fr_FR" w:bidi="fr_FR"/>
          </w:rPr>
          <w:rPr>
            <w:color w:val="0000EE"/>
            <w:u w:val="single"/>
          </w:rPr>
          <w:t>3.3–7</w:t>
        </w:r>
      </w:hyperlink>
      <w:r>
        <w:rPr>
          <w:lang w:val="fr_FR" w:bidi="fr_FR"/>
        </w:rPr>
        <w:t xml:space="preserve"> et </w:t>
      </w:r>
      <w:hyperlink r:id="rId82">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3">
        <w:r>
          <w:rPr>
            <w:lang w:val="fr_FR" w:bidi="fr_FR"/>
          </w:rPr>
          <w:rPr>
            <w:color w:val="0000EE"/>
            <w:u w:val="single"/>
          </w:rPr>
          <w:t>3.5</w:t>
        </w:r>
      </w:hyperlink>
      <w:r>
        <w:rPr>
          <w:lang w:val="fr_FR" w:bidi="fr_FR"/>
        </w:rPr>
        <w:t xml:space="preserve"> ; le fleuve et la mer au verset </w:t>
      </w:r>
      <w:hyperlink r:id="rId84">
        <w:r>
          <w:rPr>
            <w:lang w:val="fr_FR" w:bidi="fr_FR"/>
          </w:rPr>
          <w:rPr>
            <w:color w:val="0000EE"/>
            <w:u w:val="single"/>
          </w:rPr>
          <w:t>3.8</w:t>
        </w:r>
      </w:hyperlink>
      <w:r>
        <w:rPr>
          <w:lang w:val="fr_FR" w:bidi="fr_FR"/>
        </w:rPr>
        <w:t xml:space="preserve"> ; le soleil et la lune au verset </w:t>
      </w:r>
      <w:hyperlink r:id="rId85">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6">
        <w:r>
          <w:rPr>
            <w:lang w:val="fr_FR" w:bidi="fr_FR"/>
          </w:rPr>
          <w:rPr>
            <w:color w:val="0000EE"/>
            <w:u w:val="single"/>
          </w:rPr>
          <w:t>Dt 32.24</w:t>
        </w:r>
      </w:hyperlink>
      <w:r>
        <w:rPr>
          <w:lang w:val="fr_FR" w:bidi="fr_FR"/>
        </w:rPr>
        <w:t xml:space="preserve">) et la plaie (voir </w:t>
      </w:r>
      <w:hyperlink r:id="rId87">
        <w:r>
          <w:rPr>
            <w:lang w:val="fr_FR" w:bidi="fr_FR"/>
          </w:rPr>
          <w:rPr>
            <w:color w:val="0000EE"/>
            <w:u w:val="single"/>
          </w:rPr>
          <w:t>Ex 7–12</w:t>
        </w:r>
      </w:hyperlink>
      <w:r>
        <w:rPr>
          <w:lang w:val="fr_FR" w:bidi="fr_FR"/>
        </w:rPr>
        <w:t xml:space="preserve"> ; </w:t>
      </w:r>
      <w:hyperlink r:id="rId88">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2">
        <w:r>
          <w:rPr>
            <w:lang w:val="fr_FR" w:bidi="fr_FR"/>
          </w:rPr>
          <w:rPr>
            <w:color w:val="0000EE"/>
            <w:u w:val="single"/>
          </w:rPr>
          <w:t>3.8–15</w:t>
        </w:r>
      </w:hyperlink>
      <w:r>
        <w:rPr>
          <w:lang w:val="fr_FR" w:bidi="fr_FR"/>
        </w:rPr>
        <w:t xml:space="preserve"> ; voir aussi </w:t>
      </w:r>
      <w:hyperlink r:id="rId89">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0">
        <w:r>
          <w:rPr>
            <w:lang w:val="fr_FR" w:bidi="fr_FR"/>
          </w:rPr>
          <w:rPr>
            <w:color w:val="0000EE"/>
            <w:u w:val="single"/>
          </w:rPr>
          <w:t>Gn 36.35</w:t>
        </w:r>
      </w:hyperlink>
      <w:r>
        <w:rPr>
          <w:lang w:val="fr_FR" w:bidi="fr_FR"/>
        </w:rPr>
        <w:t>) ; la nation tremblait de terreur devant la puissance bouleversante de la présence de Dieu (</w:t>
      </w:r>
      <w:hyperlink r:id="rId91">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2">
        <w:r>
          <w:rPr>
            <w:lang w:val="fr_FR" w:bidi="fr_FR"/>
          </w:rPr>
          <w:rPr>
            <w:color w:val="0000EE"/>
            <w:u w:val="single"/>
          </w:rPr>
          <w:t>Ex 7.19–20</w:t>
        </w:r>
      </w:hyperlink>
      <w:r>
        <w:rPr>
          <w:lang w:val="fr_FR" w:bidi="fr_FR"/>
        </w:rPr>
        <w:t xml:space="preserve"> ; </w:t>
      </w:r>
      <w:hyperlink r:id="rId93">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4">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5">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6">
        <w:r>
          <w:rPr>
            <w:lang w:val="fr_FR" w:bidi="fr_FR"/>
          </w:rPr>
          <w:rPr>
            <w:color w:val="0000EE"/>
            <w:u w:val="single"/>
          </w:rPr>
          <w:t>Jg 5.4–5</w:t>
        </w:r>
      </w:hyperlink>
      <w:r>
        <w:rPr>
          <w:lang w:val="fr_FR" w:bidi="fr_FR"/>
        </w:rPr>
        <w:t xml:space="preserve"> ; </w:t>
      </w:r>
      <w:hyperlink r:id="rId97">
        <w:r>
          <w:rPr>
            <w:lang w:val="fr_FR" w:bidi="fr_FR"/>
          </w:rPr>
          <w:rPr>
            <w:color w:val="0000EE"/>
            <w:u w:val="single"/>
          </w:rPr>
          <w:t xml:space="preserve">Ps 18.8–16 </w:t>
        </w:r>
      </w:hyperlink>
      <w:r>
        <w:rPr>
          <w:lang w:val="fr_FR" w:bidi="fr_FR"/>
        </w:rPr>
        <w:t xml:space="preserve">; </w:t>
      </w:r>
      <w:hyperlink r:id="rId98">
        <w:r>
          <w:rPr>
            <w:lang w:val="fr_FR" w:bidi="fr_FR"/>
          </w:rPr>
          <w:rPr>
            <w:color w:val="0000EE"/>
            <w:u w:val="single"/>
          </w:rPr>
          <w:t xml:space="preserve">77.16–20 </w:t>
        </w:r>
      </w:hyperlink>
      <w:r>
        <w:rPr>
          <w:lang w:val="fr_FR" w:bidi="fr_FR"/>
        </w:rPr>
        <w:t xml:space="preserve">; un exemple clé du Nouveau Testament est le passage </w:t>
      </w:r>
      <w:hyperlink r:id="rId99">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5">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0">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4">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1">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2">
        <w:r>
          <w:rPr>
            <w:lang w:val="fr_FR" w:bidi="fr_FR"/>
          </w:rPr>
          <w:rPr>
            <w:color w:val="0000EE"/>
            <w:u w:val="single"/>
          </w:rPr>
          <w:t>3.2–15</w:t>
        </w:r>
      </w:hyperlink>
      <w:r>
        <w:rPr>
          <w:lang w:val="fr_FR" w:bidi="fr_FR"/>
        </w:rPr>
        <w:t>), et s’être arrêté pour les considérer (</w:t>
      </w:r>
      <w:hyperlink r:id="rId103">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4">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5">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