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3 Jean 1.1–4, 3 Jean 1.3, 3 Jean 1.4, 3 Jean 1.5, 3 Jean 1.5–8, 3 Jean 1.6, 3 Jean 1.7–8, 3 Jean 1.9, 3 Jean 1:9–12, 3 Jean 1.11, 3 Jean 1.12, 3 Jean 1.13, 3 Jean 1.13–15, 3 Jean 1.14, 3 Jean 1.15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3">
        <w:r>
          <w:rPr>
            <w:lang w:val="fr_FR" w:bidi="fr_FR"/>
          </w:rPr>
          <w:rPr>
            <w:color w:val="0000EE"/>
            <w:u w:val="single"/>
          </w:rPr>
          <w:t>Ac 19.29</w:t>
        </w:r>
      </w:hyperlink>
      <w:r>
        <w:rPr>
          <w:lang w:val="fr_FR" w:bidi="fr_FR"/>
        </w:rPr>
        <w:t xml:space="preserve">; </w:t>
      </w:r>
      <w:hyperlink r:id="rId14">
        <w:r>
          <w:rPr>
            <w:lang w:val="fr_FR" w:bidi="fr_FR"/>
          </w:rPr>
          <w:rPr>
            <w:color w:val="0000EE"/>
            <w:u w:val="single"/>
          </w:rPr>
          <w:t>20.4</w:t>
        </w:r>
      </w:hyperlink>
      <w:r>
        <w:rPr>
          <w:lang w:val="fr_FR" w:bidi="fr_FR"/>
        </w:rPr>
        <w:t xml:space="preserve">; </w:t>
      </w:r>
      <w:hyperlink r:id="rId15">
        <w:r>
          <w:rPr>
            <w:lang w:val="fr_FR" w:bidi="fr_FR"/>
          </w:rPr>
          <w:rPr>
            <w:color w:val="0000EE"/>
            <w:u w:val="single"/>
          </w:rPr>
          <w:t>Rm 16.23</w:t>
        </w:r>
      </w:hyperlink>
      <w:r>
        <w:rPr>
          <w:lang w:val="fr_FR" w:bidi="fr_FR"/>
        </w:rPr>
        <w:t xml:space="preserve">; </w:t>
      </w:r>
      <w:hyperlink r:id="rId16">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7">
        <w:r>
          <w:rPr>
            <w:lang w:val="fr_FR" w:bidi="fr_FR"/>
          </w:rPr>
          <w:rPr>
            <w:color w:val="0000EE"/>
            <w:u w:val="single"/>
          </w:rPr>
          <w:t>1.5</w:t>
        </w:r>
      </w:hyperlink>
      <w:r>
        <w:rPr>
          <w:lang w:val="fr_FR" w:bidi="fr_FR"/>
        </w:rPr>
        <w:t xml:space="preserve">, </w:t>
      </w:r>
      <w:hyperlink r:id="rId18">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19">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0">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1">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2">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4">
        <w:r>
          <w:rPr>
            <w:lang w:val="fr_FR" w:bidi="fr_FR"/>
          </w:rPr>
          <w:rPr>
            <w:color w:val="0000EE"/>
            <w:u w:val="single"/>
          </w:rPr>
          <w:t>Ac 18.19–19.41</w:t>
        </w:r>
      </w:hyperlink>
      <w:r>
        <w:rPr>
          <w:lang w:val="fr_FR" w:bidi="fr_FR"/>
        </w:rPr>
        <w:t xml:space="preserve">; </w:t>
      </w:r>
      <w:hyperlink r:id="rId25">
        <w:r>
          <w:rPr>
            <w:lang w:val="fr_FR" w:bidi="fr_FR"/>
          </w:rPr>
          <w:rPr>
            <w:color w:val="0000EE"/>
            <w:u w:val="single"/>
          </w:rPr>
          <w:t>1Tm 1.3</w:t>
        </w:r>
      </w:hyperlink>
      <w:r>
        <w:rPr>
          <w:lang w:val="fr_FR" w:bidi="fr_FR"/>
        </w:rPr>
        <w:t xml:space="preserve">; </w:t>
      </w:r>
      <w:hyperlink r:id="rId26">
        <w:r>
          <w:rPr>
            <w:lang w:val="fr_FR" w:bidi="fr_FR"/>
          </w:rPr>
          <w:rPr>
            <w:color w:val="0000EE"/>
            <w:u w:val="single"/>
          </w:rPr>
          <w:t>1P 1.1</w:t>
        </w:r>
      </w:hyperlink>
      <w:r>
        <w:rPr>
          <w:lang w:val="fr_FR" w:bidi="fr_FR"/>
        </w:rPr>
        <w:t xml:space="preserve">; </w:t>
      </w:r>
      <w:hyperlink r:id="rId27">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28">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29">
        <w:r>
          <w:rPr>
            <w:lang w:val="fr_FR" w:bidi="fr_FR"/>
          </w:rPr>
          <w:rPr>
            <w:color w:val="0000EE"/>
            <w:u w:val="single"/>
          </w:rPr>
          <w:t xml:space="preserve">Mt 10.41–42 </w:t>
        </w:r>
      </w:hyperlink>
      <w:r>
        <w:rPr>
          <w:lang w:val="fr_FR" w:bidi="fr_FR"/>
        </w:rPr>
        <w:t xml:space="preserve">; </w:t>
      </w:r>
      <w:hyperlink r:id="rId30">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1">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2">
        <w:r>
          <w:rPr>
            <w:lang w:val="fr_FR" w:bidi="fr_FR"/>
          </w:rPr>
          <w:rPr>
            <w:color w:val="0000EE"/>
            <w:u w:val="single"/>
          </w:rPr>
          <w:t xml:space="preserve">1Jn 2.19 </w:t>
        </w:r>
      </w:hyperlink>
      <w:r>
        <w:rPr>
          <w:lang w:val="fr_FR" w:bidi="fr_FR"/>
        </w:rPr>
        <w:t xml:space="preserve">; </w:t>
      </w:r>
      <w:hyperlink r:id="rId33">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4">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3">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5">
        <w:r>
          <w:rPr>
            <w:lang w:val="fr_FR" w:bidi="fr_FR"/>
          </w:rPr>
          <w:rPr>
            <w:color w:val="0000EE"/>
            <w:u w:val="single"/>
          </w:rPr>
          <w:t>Col 4.7–9</w:t>
        </w:r>
      </w:hyperlink>
      <w:r>
        <w:rPr>
          <w:lang w:val="fr_FR" w:bidi="fr_FR"/>
        </w:rPr>
        <w:t xml:space="preserve">; </w:t>
      </w:r>
      <w:hyperlink r:id="rId36">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38">
        <w:r>
          <w:rPr>
            <w:lang w:val="fr_FR" w:bidi="fr_FR"/>
          </w:rPr>
          <w:rPr>
            <w:color w:val="0000EE"/>
            <w:u w:val="single"/>
          </w:rPr>
          <w:t>Mt 10.12</w:t>
        </w:r>
      </w:hyperlink>
      <w:r>
        <w:rPr>
          <w:lang w:val="fr_FR" w:bidi="fr_FR"/>
        </w:rPr>
        <w:t xml:space="preserve">; </w:t>
      </w:r>
      <w:hyperlink r:id="rId39">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0">
        <w:r>
          <w:rPr>
            <w:lang w:val="fr_FR" w:bidi="fr_FR"/>
          </w:rPr>
          <w:rPr>
            <w:color w:val="0000EE"/>
            <w:u w:val="single"/>
          </w:rPr>
          <w:t>Jn 20.19–21</w:t>
        </w:r>
      </w:hyperlink>
      <w:r>
        <w:rPr>
          <w:lang w:val="fr_FR" w:bidi="fr_FR"/>
        </w:rPr>
        <w:t xml:space="preserve">, </w:t>
      </w:r>
      <w:hyperlink r:id="rId41">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2">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