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1:1, Jueces 1:1–2.5, Jueces 1:1–3.6, Jueces 1:2, Jueces 1:3, Jueces 1:10, Jueces 1:11, Jueces 1:14, Jueces 1:16, Jueces 1:17, Jueces 1:18, Jueces 1:19–20, Jueces 1:21, Jueces 1:21–36, Jueces 1:22, Jueces 1:22–36, Jueces 1:24, Jueces 1:26, Jueces 1:27, Jueces 1:34, Jueces 2:1, Jueces 2:1–5, Jueces 2:2, Jueces 2:6–3:6, Jueces 2:8, Jueces 2:10–19, Jueces 2:11–13, Jueces 2:14–15, Jueces 2:15, Jueces 2:16–19, Jueces 2:20–23, Jueces 3:1–4, Jueces 3:3, Jueces 3:5–6, Jueces 3:7–11, Jueces 3:8, Jueces 3:12–13, Jueces 3:12–30, Jueces 3:15, Jueces 3:16, Jueces 3:19, Jueces 3:19–21, Jueces 3:20, Jueces 3:23, Jueces 3:24–25, Jueces 3:26, Jueces 3:27–28, Jueces 3:31, Jueces 4:1, Jueces 4:1–5.31, Jueces 4:2, Jueces 4:3, Jueces 4:4–7, Jueces 4:6, Jueces 4:7, Jueces 4:8, Jueces 4:9, Jueces 4:10, Jueces 4:11, Jueces 4:12–13, Jueces 4:14–16, Jueces 4:17–20, Jueces 4:19, Jueces 4:21–22, Jueces 4:23, Jueces 4:24, Jueces 5:1–31, Jueces 5:3, Jueces 5:4–5, Jueces 5:6, Jueces 5:7, Jueces 5:8, Jueces 5:10, Jueces 5:11, Jueces 5:13, Jueces 5:14–18, Jueces 5:19, Jueces 5:19–23, Jueces 5:23, Jueces 5:24–27, Jueces 5:28, Jueces 5:29–30, Jueces 5:31, Jueces 6:1–6, Jueces 6:1–8.35, Jueces 6:5, Jueces 6:8–10, Jueces 6:11–32, Jueces 6:12, Jueces 6:13–15, Jueces 6:15, Jueces 6:22, Jueces 6:24, Jueces 6:25, Jueces 6:25–32, Jueces 6:31, Jueces 6:33, Jueces 6:34, Jueces 6:36–40, Jueces 7:1, Jueces 7:2, Jueces 7:3, Jueces 7:4–8, Jueces 7:8, Jueces 7:10–15, Jueces 7:11, Jueces 7:13–14, Jueces 7:16, Jueces 7:17–20, Jueces 7:21, Jueces 7:22, Jueces 7:24, Jueces 7:25, Jueces 8:1–3, Jueces 8:4–12, Jueces 8:7, Jueces 8:8–9, Jueces 8:10–12, Jueces 8:13–17, Jueces 8:18–21, Jueces 8:20–21, Jueces 8:21, Jueces 8:24, Jueces 8:27, Jueces 8:28, Jueces 8:29–32, Jueces 8:31, Jueces 8:33–35, Jueces 9:1–3, Jueces 9:1–57, Jueces 9:3–5, Jueces 9:4, Jueces 9:5, Jueces 9:6, Jueces 9:7, Jueces 9:7–21, Jueces 9:8–13, Jueces 9:14–15, Jueces 9:16–18, Jueces 9:19–20, Jueces 9:22–23, Jueces 9:22–25, Jueces 9:22–57, Jueces 9:25, Jueces 9:26–41, Jueces 9:27–29, Jueces 9:28, Jueces 9:30–41, Jueces 9:42, Jueces 9:43–45, Jueces 9:45, Jueces 9:46–49, Jueces 9:48, Jueces 9:50, Jueces 9:53, Jueces 9:54–55, Jueces 9:56–57, Jueces 10:1, Jueces 10:1–5, Jueces 10:3–4, Jueces 10:6, Jueces 10:6–16, Jueces 10:7–8, Jueces 10:17–18, Jueces 10:18, Jueces 11:1–2, Jueces 11:1–3, Jueces 11:3, Jueces 11:4, Jueces 11:5–6, Jueces 11:7–8, Jueces 11:9–10, Jueces 11:11, Jueces 11:12–28, Jueces 11:17, Jueces 11:24, Jueces 11:25, Jueces 11:26, Jueces 11:27, Jueces 11:29–31, Jueces 11:31, Jueces 11:32, Jueces 11:35, Jueces 11:39, Jueces 12:1, Jueces 12:1–6, Jueces 12:2, Jueces 12:4, Jueces 12:5, Jueces 12:6, Jueces 12:7, Jueces 12:8, Jueces 12:8–15, Jueces 12:15, Jueces 13:1, Jueces 13:1–16.31, Jueces 13:2, Jueces 13:3–5, Jueces 13:4, Jueces 13:6–7, Jueces 13:12–13, Jueces 13:15–16, Jueces 13:17–18, Jueces 13:19–22, Jueces 13:25, Jueces 14:1, Jueces 14:1–15.20, Jueces 14:2, Jueces 14:3, Jueces 14:5–6, Jueces 14:11, Jueces 14:12, Jueces 14:14–19, Jueces 14:18, Jueces 14:19, Jueces 14:20, Jueces 15:1, Jueces 15:2, Jueces 15:3–5, Jueces 15:6–10, Jueces 15:11, Jueces 15:12, Jueces 15:13, Jueces 15:14–15, Jueces 15:16, Jueces 15:18, Jueces 15:20, Jueces 16:1–31, Jueces 16:2–3, Jueces 16:3, Jueces 16:4–22, Jueces 16:5, Jueces 16:6, Jueces 16:7, Jueces 16:11, Jueces 16:13–14, Jueces 16:16, Jueces 16:17–19, Jueces 16:18, Jueces 16:20, Jueces 16:22, Jueces 16:23–24, Jueces 16:28–30, Jueces 17:1, Jueces 17:1–21.25, Jueces 17:2–3, Jueces 17:4–5, Jueces 17:5, Jueces 17:7–8, Jueces 17:13, Jueces 18:1–31, Jueces 18:2, Jueces 18:3–4, Jueces 18:5–6, Jueces 18:7, Jueces 18:9–10, Jueces 18:12, Jueces 18:14, Jueces 18:14–26, Jueces 18:15, Jueces 18:16, Jueces 18:18, Jueces 18:19, Jueces 18:20, Jueces 18:22, Jueces 18:23, Jueces 18:24, Jueces 18:25, Jueces 18:28, Jueces 18:29–31, Jueces 18:30, Jueces 18:31, Jueces 19:1, Jueces 19:1–21.25, Jueces 19:4, Jueces 19:5–7, Jueces 19:10, Jueces 19:13, Jueces 19:15, Jueces 19:16, Jueces 19:18, Jueces 19:20, Jueces 19:22, Jueces 19:23, Jueces 19:24, Jueces 19:25, Jueces 19:28–29, Jueces 20:1, Jueces 20:3, Jueces 20:5, Jueces 20:9, Jueces 20:12–13, Jueces 20:13–17, Jueces 20:16, Jueces 20:18, Jueces 20:19–21, Jueces 20:22–23, Jueces 20:24–25, Jueces 20:26–28, Jueces 20:29–44, Jueces 20:33, Jueces 20:36–48, Jueces 20:43, Jueces 20:47, Jueces 21:1, Jueces 21:3, Jueces 21:8–9, Jueces 21:11, Jueces 21:15–17, Jueces 21:19, Jueces 21:23, Jueces 21:24, Jueces 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3">
        <w:r>
          <w:rPr>
            <w:lang w:val="es_ES" w:bidi="es_ES"/>
          </w:rPr>
          <w:rPr>
            <w:color w:val="0000EE"/>
            <w:u w:val="single"/>
          </w:rPr>
          <w:t>Ex 28:30,</w:t>
        </w:r>
      </w:hyperlink>
      <w:r>
        <w:rPr>
          <w:lang w:val="es_ES" w:bidi="es_ES"/>
        </w:rPr>
        <w:t xml:space="preserve"> </w:t>
      </w:r>
      <w:hyperlink r:id="rId14">
        <w:r>
          <w:rPr>
            <w:lang w:val="es_ES" w:bidi="es_ES"/>
          </w:rPr>
          <w:rPr>
            <w:color w:val="0000EE"/>
            <w:u w:val="single"/>
          </w:rPr>
          <w:t>Nm 27:21,</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16">
        <w:r>
          <w:rPr>
            <w:lang w:val="es_ES" w:bidi="es_ES"/>
          </w:rPr>
          <w:rPr>
            <w:color w:val="0000EE"/>
            <w:u w:val="single"/>
          </w:rPr>
          <w:t>28:6,</w:t>
        </w:r>
      </w:hyperlink>
      <w:r>
        <w:rPr>
          <w:lang w:val="es_ES" w:bidi="es_ES"/>
        </w:rPr>
        <w:t xml:space="preserve"> cp. </w:t>
      </w:r>
      <w:hyperlink r:id="rId17">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18">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19">
        <w:r>
          <w:rPr>
            <w:lang w:val="es_ES" w:bidi="es_ES"/>
          </w:rPr>
          <w:rPr>
            <w:color w:val="0000EE"/>
            <w:u w:val="single"/>
          </w:rPr>
          <w:t>1:1–2:5</w:t>
        </w:r>
      </w:hyperlink>
      <w:r>
        <w:rPr>
          <w:lang w:val="es_ES" w:bidi="es_ES"/>
        </w:rPr>
        <w:t xml:space="preserve"> y </w:t>
      </w:r>
      <w:hyperlink r:id="rId20">
        <w:r>
          <w:rPr>
            <w:lang w:val="es_ES" w:bidi="es_ES"/>
          </w:rPr>
          <w:rPr>
            <w:color w:val="0000EE"/>
            <w:u w:val="single"/>
          </w:rPr>
          <w:t>2:6–3:6</w:t>
        </w:r>
      </w:hyperlink>
      <w:r>
        <w:rPr>
          <w:lang w:val="es_ES" w:bidi="es_ES"/>
        </w:rPr>
        <w:t>) preceden al cuerpo del libro. Ambos comienzan con la muerte de Josué (</w:t>
      </w:r>
      <w:hyperlink r:id="rId21">
        <w:r>
          <w:rPr>
            <w:lang w:val="es_ES" w:bidi="es_ES"/>
          </w:rPr>
          <w:rPr>
            <w:color w:val="0000EE"/>
            <w:u w:val="single"/>
          </w:rPr>
          <w:t>1:1</w:t>
        </w:r>
      </w:hyperlink>
      <w:r>
        <w:rPr>
          <w:lang w:val="es_ES" w:bidi="es_ES"/>
        </w:rPr>
        <w:t xml:space="preserve">; cf. </w:t>
      </w:r>
      <w:hyperlink r:id="rId22">
        <w:r>
          <w:rPr>
            <w:lang w:val="es_ES" w:bidi="es_ES"/>
          </w:rPr>
          <w:rPr>
            <w:color w:val="0000EE"/>
            <w:u w:val="single"/>
          </w:rPr>
          <w:t>2:8</w:t>
        </w:r>
      </w:hyperlink>
      <w:r>
        <w:rPr>
          <w:lang w:val="es_ES" w:bidi="es_ES"/>
        </w:rPr>
        <w:t>), conectando así Jueces con la narrativa anterior (</w:t>
      </w:r>
      <w:hyperlink r:id="rId23">
        <w:r>
          <w:rPr>
            <w:lang w:val="es_ES" w:bidi="es_ES"/>
          </w:rPr>
          <w:rPr>
            <w:color w:val="0000EE"/>
            <w:u w:val="single"/>
          </w:rPr>
          <w:t>Jos 24:29–33,</w:t>
        </w:r>
      </w:hyperlink>
      <w:r>
        <w:rPr>
          <w:lang w:val="es_ES" w:bidi="es_ES"/>
        </w:rPr>
        <w:t xml:space="preserve"> cf. </w:t>
      </w:r>
      <w:hyperlink r:id="rId24">
        <w:r>
          <w:rPr>
            <w:lang w:val="es_ES" w:bidi="es_ES"/>
          </w:rPr>
          <w:rPr>
            <w:color w:val="0000EE"/>
            <w:u w:val="single"/>
          </w:rPr>
          <w:t>Jos 1:1,</w:t>
        </w:r>
      </w:hyperlink>
      <w:r>
        <w:rPr>
          <w:lang w:val="es_ES" w:bidi="es_ES"/>
        </w:rPr>
        <w:t xml:space="preserve"> </w:t>
      </w:r>
      <w:hyperlink r:id="rId25">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6">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7">
        <w:r>
          <w:rPr>
            <w:lang w:val="es_ES" w:bidi="es_ES"/>
          </w:rPr>
          <w:rPr>
            <w:color w:val="0000EE"/>
            <w:u w:val="single"/>
          </w:rPr>
          <w:t>15:9–13</w:t>
        </w:r>
      </w:hyperlink>
      <w:r>
        <w:rPr>
          <w:lang w:val="es_ES" w:bidi="es_ES"/>
        </w:rPr>
        <w:t>) después de Otoniel, el juez modelo que estaba vinculado a Judá a través de Caleb (</w:t>
      </w:r>
      <w:hyperlink r:id="rId28">
        <w:r>
          <w:rPr>
            <w:lang w:val="es_ES" w:bidi="es_ES"/>
          </w:rPr>
          <w:rPr>
            <w:color w:val="0000EE"/>
            <w:u w:val="single"/>
          </w:rPr>
          <w:t>Jos 14:6,</w:t>
        </w:r>
      </w:hyperlink>
      <w:r>
        <w:rPr>
          <w:lang w:val="es_ES" w:bidi="es_ES"/>
        </w:rPr>
        <w:t xml:space="preserve"> </w:t>
      </w:r>
      <w:hyperlink r:id="rId29">
        <w:r>
          <w:rPr>
            <w:lang w:val="es_ES" w:bidi="es_ES"/>
          </w:rPr>
          <w:rPr>
            <w:color w:val="0000EE"/>
            <w:u w:val="single"/>
          </w:rPr>
          <w:t>15:13</w:t>
        </w:r>
      </w:hyperlink>
      <w:r>
        <w:rPr>
          <w:lang w:val="es_ES" w:bidi="es_ES"/>
        </w:rPr>
        <w:t xml:space="preserve">, </w:t>
      </w:r>
      <w:hyperlink r:id="rId3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1">
        <w:r>
          <w:rPr>
            <w:lang w:val="es_ES" w:bidi="es_ES"/>
          </w:rPr>
          <w:rPr>
            <w:color w:val="0000EE"/>
            <w:u w:val="single"/>
          </w:rPr>
          <w:t>Jos 19:1</w:t>
        </w:r>
      </w:hyperlink>
      <w:r>
        <w:rPr>
          <w:lang w:val="es_ES" w:bidi="es_ES"/>
        </w:rPr>
        <w:t xml:space="preserve">). • "y peleemos contra el Cananeo; y yo también iré contigo al tuyo": Ver </w:t>
      </w:r>
      <w:hyperlink r:id="rId32">
        <w:r>
          <w:rPr>
            <w:lang w:val="es_ES" w:bidi="es_ES"/>
          </w:rPr>
          <w:rPr>
            <w:color w:val="0000EE"/>
            <w:u w:val="single"/>
          </w:rPr>
          <w:t>Jos 16:10,</w:t>
        </w:r>
      </w:hyperlink>
      <w:r>
        <w:rPr>
          <w:lang w:val="es_ES" w:bidi="es_ES"/>
        </w:rPr>
        <w:t xml:space="preserve"> </w:t>
      </w:r>
      <w:hyperlink r:id="rId33">
        <w:r>
          <w:rPr>
            <w:lang w:val="es_ES" w:bidi="es_ES"/>
          </w:rPr>
          <w:rPr>
            <w:color w:val="0000EE"/>
            <w:u w:val="single"/>
          </w:rPr>
          <w:t>17:13,</w:t>
        </w:r>
      </w:hyperlink>
      <w:r>
        <w:rPr>
          <w:lang w:val="es_ES" w:bidi="es_ES"/>
        </w:rPr>
        <w:t xml:space="preserve"> </w:t>
      </w:r>
      <w:hyperlink r:id="rId34">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5">
        <w:r>
          <w:rPr>
            <w:lang w:val="es_ES" w:bidi="es_ES"/>
          </w:rPr>
          <w:rPr>
            <w:color w:val="0000EE"/>
            <w:u w:val="single"/>
          </w:rPr>
          <w:t>Gn 13:18</w:t>
        </w:r>
      </w:hyperlink>
      <w:r>
        <w:rPr>
          <w:lang w:val="es_ES" w:bidi="es_ES"/>
        </w:rPr>
        <w:t>); los patriarcas vivieron y fueron enterrados allí más tarde (</w:t>
      </w:r>
      <w:hyperlink r:id="rId36">
        <w:r>
          <w:rPr>
            <w:lang w:val="es_ES" w:bidi="es_ES"/>
          </w:rPr>
          <w:rPr>
            <w:color w:val="0000EE"/>
            <w:u w:val="single"/>
          </w:rPr>
          <w:t>Gn 23:19,</w:t>
        </w:r>
      </w:hyperlink>
      <w:r>
        <w:rPr>
          <w:lang w:val="es_ES" w:bidi="es_ES"/>
        </w:rPr>
        <w:t xml:space="preserve"> </w:t>
      </w:r>
      <w:hyperlink r:id="rId37">
        <w:r>
          <w:rPr>
            <w:lang w:val="es_ES" w:bidi="es_ES"/>
          </w:rPr>
          <w:rPr>
            <w:color w:val="0000EE"/>
            <w:u w:val="single"/>
          </w:rPr>
          <w:t>35:27,</w:t>
        </w:r>
      </w:hyperlink>
      <w:r>
        <w:rPr>
          <w:lang w:val="es_ES" w:bidi="es_ES"/>
        </w:rPr>
        <w:t xml:space="preserve"> </w:t>
      </w:r>
      <w:hyperlink r:id="rId38">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39">
        <w:r>
          <w:rPr>
            <w:lang w:val="es_ES" w:bidi="es_ES"/>
          </w:rPr>
          <w:rPr>
            <w:color w:val="0000EE"/>
            <w:u w:val="single"/>
          </w:rPr>
          <w:t>Jos 14:15</w:t>
        </w:r>
      </w:hyperlink>
      <w:r>
        <w:rPr>
          <w:lang w:val="es_ES" w:bidi="es_ES"/>
        </w:rPr>
        <w:t xml:space="preserve">; </w:t>
      </w:r>
      <w:hyperlink r:id="rId29">
        <w:r>
          <w:rPr>
            <w:lang w:val="es_ES" w:bidi="es_ES"/>
          </w:rPr>
          <w:rPr>
            <w:color w:val="0000EE"/>
            <w:u w:val="single"/>
          </w:rPr>
          <w:t>15:13</w:t>
        </w:r>
      </w:hyperlink>
      <w:r>
        <w:rPr>
          <w:lang w:val="es_ES" w:bidi="es_ES"/>
        </w:rPr>
        <w:t>). Los anaceos, a su vez, se identifican con los temidos nefilitas (</w:t>
      </w:r>
      <w:hyperlink r:id="rId40">
        <w:r>
          <w:rPr>
            <w:lang w:val="es_ES" w:bidi="es_ES"/>
          </w:rPr>
          <w:rPr>
            <w:color w:val="0000EE"/>
            <w:u w:val="single"/>
          </w:rPr>
          <w:t>Nm 13:33,</w:t>
        </w:r>
      </w:hyperlink>
      <w:r>
        <w:rPr>
          <w:lang w:val="es_ES" w:bidi="es_ES"/>
        </w:rPr>
        <w:t xml:space="preserve"> ver </w:t>
      </w:r>
      <w:hyperlink r:id="rId41">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2">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3">
        <w:r>
          <w:rPr>
            <w:lang w:val="es_ES" w:bidi="es_ES"/>
          </w:rPr>
          <w:rPr>
            <w:color w:val="0000EE"/>
            <w:u w:val="single"/>
          </w:rPr>
          <w:t>Ex 18:1,</w:t>
        </w:r>
      </w:hyperlink>
      <w:r>
        <w:rPr>
          <w:lang w:val="es_ES" w:bidi="es_ES"/>
        </w:rPr>
        <w:t xml:space="preserve"> </w:t>
      </w:r>
      <w:hyperlink r:id="rId44">
        <w:r>
          <w:rPr>
            <w:lang w:val="es_ES" w:bidi="es_ES"/>
          </w:rPr>
          <w:rPr>
            <w:color w:val="0000EE"/>
            <w:u w:val="single"/>
          </w:rPr>
          <w:t>Nm 10:29</w:t>
        </w:r>
      </w:hyperlink>
      <w:r>
        <w:rPr>
          <w:lang w:val="es_ES" w:bidi="es_ES"/>
        </w:rPr>
        <w:t>). Moisés les ofreció participar en la bendición del pacto (</w:t>
      </w:r>
      <w:hyperlink r:id="rId45">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6">
        <w:r>
          <w:rPr>
            <w:lang w:val="es_ES" w:bidi="es_ES"/>
          </w:rPr>
          <w:rPr>
            <w:color w:val="0000EE"/>
            <w:u w:val="single"/>
          </w:rPr>
          <w:t>Jc 4:11</w:t>
        </w:r>
      </w:hyperlink>
      <w:r>
        <w:rPr>
          <w:lang w:val="es_ES" w:bidi="es_ES"/>
        </w:rPr>
        <w:t xml:space="preserve">, </w:t>
      </w:r>
      <w:hyperlink r:id="rId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48">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4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0">
        <w:r>
          <w:rPr>
            <w:lang w:val="es_ES" w:bidi="es_ES"/>
          </w:rPr>
          <w:rPr>
            <w:color w:val="0000EE"/>
            <w:u w:val="single"/>
          </w:rPr>
          <w:t>Jos 23:12–13,</w:t>
        </w:r>
      </w:hyperlink>
      <w:r>
        <w:rPr>
          <w:lang w:val="es_ES" w:bidi="es_ES"/>
        </w:rPr>
        <w:t xml:space="preserve"> </w:t>
      </w:r>
      <w:hyperlink r:id="rId51">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6">
        <w:r>
          <w:rPr>
            <w:lang w:val="es_ES" w:bidi="es_ES"/>
          </w:rPr>
          <w:rPr>
            <w:color w:val="0000EE"/>
            <w:u w:val="single"/>
          </w:rPr>
          <w:t>20:18</w:t>
        </w:r>
      </w:hyperlink>
      <w:r>
        <w:rPr>
          <w:lang w:val="es_ES" w:bidi="es_ES"/>
        </w:rPr>
        <w:t>). Al igual que Judá en su primera batalla (</w:t>
      </w:r>
      <w:hyperlink r:id="rId52">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3">
        <w:r>
          <w:rPr>
            <w:lang w:val="es_ES" w:bidi="es_ES"/>
          </w:rPr>
          <w:rPr>
            <w:color w:val="0000EE"/>
            <w:u w:val="single"/>
          </w:rPr>
          <w:t>1:19</w:t>
        </w:r>
      </w:hyperlink>
      <w:r>
        <w:rPr>
          <w:lang w:val="es_ES" w:bidi="es_ES"/>
        </w:rPr>
        <w:t xml:space="preserve">, </w:t>
      </w:r>
      <w:hyperlink r:id="rId54">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5">
        <w:r>
          <w:rPr>
            <w:lang w:val="es_ES" w:bidi="es_ES"/>
          </w:rPr>
          <w:rPr>
            <w:color w:val="0000EE"/>
            <w:u w:val="single"/>
          </w:rPr>
          <w:t>6:24</w:t>
        </w:r>
      </w:hyperlink>
      <w:r>
        <w:rPr>
          <w:lang w:val="es_ES" w:bidi="es_ES"/>
        </w:rPr>
        <w:t>) o la supervivencia de ciertas costumbres hasta un tiempo posterior (</w:t>
      </w:r>
      <w:hyperlink r:id="rId56">
        <w:r>
          <w:rPr>
            <w:lang w:val="es_ES" w:bidi="es_ES"/>
          </w:rPr>
          <w:rPr>
            <w:color w:val="0000EE"/>
            <w:u w:val="single"/>
          </w:rPr>
          <w:t>1:26,</w:t>
        </w:r>
      </w:hyperlink>
      <w:r>
        <w:rPr>
          <w:lang w:val="es_ES" w:bidi="es_ES"/>
        </w:rPr>
        <w:t xml:space="preserve"> </w:t>
      </w:r>
      <w:hyperlink r:id="rId57">
        <w:r>
          <w:rPr>
            <w:lang w:val="es_ES" w:bidi="es_ES"/>
          </w:rPr>
          <w:rPr>
            <w:color w:val="0000EE"/>
            <w:u w:val="single"/>
          </w:rPr>
          <w:t>10:4,</w:t>
        </w:r>
      </w:hyperlink>
      <w:r>
        <w:rPr>
          <w:lang w:val="es_ES" w:bidi="es_ES"/>
        </w:rPr>
        <w:t xml:space="preserve"> </w:t>
      </w:r>
      <w:hyperlink r:id="rId58">
        <w:r>
          <w:rPr>
            <w:lang w:val="es_ES" w:bidi="es_ES"/>
          </w:rPr>
          <w:rPr>
            <w:color w:val="0000EE"/>
            <w:u w:val="single"/>
          </w:rPr>
          <w:t>15:19,</w:t>
        </w:r>
      </w:hyperlink>
      <w:r>
        <w:rPr>
          <w:lang w:val="es_ES" w:bidi="es_ES"/>
        </w:rPr>
        <w:t xml:space="preserve"> </w:t>
      </w:r>
      <w:hyperlink r:id="rId59">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0">
        <w:r>
          <w:rPr>
            <w:lang w:val="es_ES" w:bidi="es_ES"/>
          </w:rPr>
          <w:rPr>
            <w:color w:val="0000EE"/>
            <w:u w:val="single"/>
          </w:rPr>
          <w:t>Gn 28:19</w:t>
        </w:r>
      </w:hyperlink>
      <w:r>
        <w:rPr>
          <w:lang w:val="es_ES" w:bidi="es_ES"/>
        </w:rPr>
        <w:t>). Fracasaron en los ataques realizados por separado (</w:t>
      </w:r>
      <w:hyperlink r:id="rId61">
        <w:r>
          <w:rPr>
            <w:lang w:val="es_ES" w:bidi="es_ES"/>
          </w:rPr>
          <w:rPr>
            <w:color w:val="0000EE"/>
            <w:u w:val="single"/>
          </w:rPr>
          <w:t>Jc 1:27–29</w:t>
        </w:r>
      </w:hyperlink>
      <w:r>
        <w:rPr>
          <w:lang w:val="es_ES" w:bidi="es_ES"/>
        </w:rPr>
        <w:t>). • Betel está asociado con la batalla contra Hai (</w:t>
      </w:r>
      <w:hyperlink r:id="rId62">
        <w:r>
          <w:rPr>
            <w:lang w:val="es_ES" w:bidi="es_ES"/>
          </w:rPr>
          <w:rPr>
            <w:color w:val="0000EE"/>
            <w:u w:val="single"/>
          </w:rPr>
          <w:t>Jos 7:2</w:t>
        </w:r>
      </w:hyperlink>
      <w:r>
        <w:rPr>
          <w:lang w:val="es_ES" w:bidi="es_ES"/>
        </w:rPr>
        <w:t>) y se menciona en el resumen de los reyes que Israel había derrotado (</w:t>
      </w:r>
      <w:hyperlink r:id="rId63">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4">
        <w:r>
          <w:rPr>
            <w:lang w:val="es_ES" w:bidi="es_ES"/>
          </w:rPr>
          <w:rPr>
            <w:color w:val="0000EE"/>
            <w:u w:val="single"/>
          </w:rPr>
          <w:t>1:22</w:t>
        </w:r>
      </w:hyperlink>
      <w:r>
        <w:rPr>
          <w:lang w:val="es_ES" w:bidi="es_ES"/>
        </w:rPr>
        <w:t xml:space="preserve">, </w:t>
      </w:r>
      <w:hyperlink r:id="rId64">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5">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4">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6">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7">
        <w:r>
          <w:rPr>
            <w:lang w:val="es_ES" w:bidi="es_ES"/>
          </w:rPr>
          <w:rPr>
            <w:color w:val="0000EE"/>
            <w:u w:val="single"/>
          </w:rPr>
          <w:t>Gn 12:1–3,</w:t>
        </w:r>
      </w:hyperlink>
      <w:r>
        <w:rPr>
          <w:lang w:val="es_ES" w:bidi="es_ES"/>
        </w:rPr>
        <w:t xml:space="preserve"> </w:t>
      </w:r>
      <w:hyperlink r:id="rId68">
        <w:r>
          <w:rPr>
            <w:lang w:val="es_ES" w:bidi="es_ES"/>
          </w:rPr>
          <w:rPr>
            <w:color w:val="0000EE"/>
            <w:u w:val="single"/>
          </w:rPr>
          <w:t>17:1–22,</w:t>
        </w:r>
      </w:hyperlink>
      <w:r>
        <w:rPr>
          <w:lang w:val="es_ES" w:bidi="es_ES"/>
        </w:rPr>
        <w:t xml:space="preserve"> cp. </w:t>
      </w:r>
      <w:hyperlink r:id="rId69">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0">
        <w:r>
          <w:rPr>
            <w:lang w:val="es_ES" w:bidi="es_ES"/>
          </w:rPr>
          <w:rPr>
            <w:color w:val="0000EE"/>
            <w:u w:val="single"/>
          </w:rPr>
          <w:t>Jos 4:19–20,</w:t>
        </w:r>
      </w:hyperlink>
      <w:r>
        <w:rPr>
          <w:lang w:val="es_ES" w:bidi="es_ES"/>
        </w:rPr>
        <w:t xml:space="preserve"> </w:t>
      </w:r>
      <w:hyperlink r:id="rId71">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2">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3">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4">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1">
        <w:r>
          <w:rPr>
            <w:lang w:val="es_ES" w:bidi="es_ES"/>
          </w:rPr>
          <w:rPr>
            <w:color w:val="0000EE"/>
            <w:u w:val="single"/>
          </w:rPr>
          <w:t>1:1,</w:t>
        </w:r>
      </w:hyperlink>
      <w:r>
        <w:rPr>
          <w:lang w:val="es_ES" w:bidi="es_ES"/>
        </w:rPr>
        <w:t xml:space="preserve"> </w:t>
      </w:r>
      <w:hyperlink r:id="rId75">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6">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7">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78">
        <w:r>
          <w:rPr>
            <w:lang w:val="es_ES" w:bidi="es_ES"/>
          </w:rPr>
          <w:rPr>
            <w:color w:val="0000EE"/>
            <w:u w:val="single"/>
          </w:rPr>
          <w:t>3:10,</w:t>
        </w:r>
      </w:hyperlink>
      <w:r>
        <w:rPr>
          <w:lang w:val="es_ES" w:bidi="es_ES"/>
        </w:rPr>
        <w:t xml:space="preserve">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1">
        <w:r>
          <w:rPr>
            <w:lang w:val="es_ES" w:bidi="es_ES"/>
          </w:rPr>
          <w:rPr>
            <w:color w:val="0000EE"/>
            <w:u w:val="single"/>
          </w:rPr>
          <w:t>3:4</w:t>
        </w:r>
      </w:hyperlink>
      <w:r>
        <w:rPr>
          <w:lang w:val="es_ES" w:bidi="es_ES"/>
        </w:rPr>
        <w:t>), pero Dios no prepara deliberadamente a su pueblo para pecar (</w:t>
      </w:r>
      <w:hyperlink r:id="rId82">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3">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4">
        <w:r>
          <w:rPr>
            <w:lang w:val="es_ES" w:bidi="es_ES"/>
          </w:rPr>
          <w:rPr>
            <w:color w:val="0000EE"/>
            <w:u w:val="single"/>
          </w:rPr>
          <w:t>Gn 10:17</w:t>
        </w:r>
      </w:hyperlink>
      <w:r>
        <w:rPr>
          <w:lang w:val="es_ES" w:bidi="es_ES"/>
        </w:rPr>
        <w:t>); se sabe poco sobre ellos. Los gabaonitas, que engañaron a Josué (</w:t>
      </w:r>
      <w:hyperlink r:id="rId85">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6">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7">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88">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89">
        <w:r>
          <w:rPr>
            <w:lang w:val="es_ES" w:bidi="es_ES"/>
          </w:rPr>
          <w:rPr>
            <w:color w:val="0000EE"/>
            <w:u w:val="single"/>
          </w:rPr>
          <w:t>Nm 24:20,</w:t>
        </w:r>
      </w:hyperlink>
      <w:r>
        <w:rPr>
          <w:lang w:val="es_ES" w:bidi="es_ES"/>
        </w:rPr>
        <w:t xml:space="preserve"> </w:t>
      </w:r>
      <w:hyperlink r:id="rId90">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1">
        <w:r>
          <w:rPr>
            <w:lang w:val="es_ES" w:bidi="es_ES"/>
          </w:rPr>
          <w:rPr>
            <w:color w:val="0000EE"/>
            <w:u w:val="single"/>
          </w:rPr>
          <w:t>Gn 35:18</w:t>
        </w:r>
      </w:hyperlink>
      <w:r>
        <w:rPr>
          <w:lang w:val="es_ES" w:bidi="es_ES"/>
        </w:rPr>
        <w:t xml:space="preserve">; ver </w:t>
      </w:r>
      <w:hyperlink r:id="rId92">
        <w:r>
          <w:rPr>
            <w:lang w:val="es_ES" w:bidi="es_ES"/>
          </w:rPr>
          <w:rPr>
            <w:color w:val="0000EE"/>
            <w:u w:val="single"/>
          </w:rPr>
          <w:t>Jc 20:16</w:t>
        </w:r>
      </w:hyperlink>
      <w:r>
        <w:rPr>
          <w:lang w:val="es_ES" w:bidi="es_ES"/>
        </w:rPr>
        <w:t xml:space="preserve">) y estaba relacionado con habilidades militares heroicas (cp. </w:t>
      </w:r>
      <w:hyperlink r:id="rId93">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4">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5">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6">
        <w:r>
          <w:rPr>
            <w:lang w:val="es_ES" w:bidi="es_ES"/>
          </w:rPr>
          <w:rPr>
            <w:color w:val="0000EE"/>
            <w:u w:val="single"/>
          </w:rPr>
          <w:t>Jos 4:20</w:t>
        </w:r>
      </w:hyperlink>
      <w:r>
        <w:rPr>
          <w:lang w:val="es_ES" w:bidi="es_ES"/>
        </w:rPr>
        <w:t>). Más tarde, Gilgal continuó siendo un centro importante tanto para los fieles (</w:t>
      </w:r>
      <w:hyperlink r:id="rId97">
        <w:r>
          <w:rPr>
            <w:lang w:val="es_ES" w:bidi="es_ES"/>
          </w:rPr>
          <w:rPr>
            <w:color w:val="0000EE"/>
            <w:u w:val="single"/>
          </w:rPr>
          <w:t>1 Sam 7:16</w:t>
        </w:r>
      </w:hyperlink>
      <w:r>
        <w:rPr>
          <w:lang w:val="es_ES" w:bidi="es_ES"/>
        </w:rPr>
        <w:t>) como para los idólatras (</w:t>
      </w:r>
      <w:hyperlink r:id="rId98">
        <w:r>
          <w:rPr>
            <w:lang w:val="es_ES" w:bidi="es_ES"/>
          </w:rPr>
          <w:rPr>
            <w:color w:val="0000EE"/>
            <w:u w:val="single"/>
          </w:rPr>
          <w:t>Os 4:15,</w:t>
        </w:r>
      </w:hyperlink>
      <w:r>
        <w:rPr>
          <w:lang w:val="es_ES" w:bidi="es_ES"/>
        </w:rPr>
        <w:t xml:space="preserve"> </w:t>
      </w:r>
      <w:hyperlink r:id="rId99">
        <w:r>
          <w:rPr>
            <w:lang w:val="es_ES" w:bidi="es_ES"/>
          </w:rPr>
          <w:rPr>
            <w:color w:val="0000EE"/>
            <w:u w:val="single"/>
          </w:rPr>
          <w:t>9:15,</w:t>
        </w:r>
      </w:hyperlink>
      <w:r>
        <w:rPr>
          <w:lang w:val="es_ES" w:bidi="es_ES"/>
        </w:rPr>
        <w:t xml:space="preserve"> </w:t>
      </w:r>
      <w:hyperlink r:id="rId100">
        <w:r>
          <w:rPr>
            <w:lang w:val="es_ES" w:bidi="es_ES"/>
          </w:rPr>
          <w:rPr>
            <w:color w:val="0000EE"/>
            <w:u w:val="single"/>
          </w:rPr>
          <w:t>12:11,</w:t>
        </w:r>
      </w:hyperlink>
      <w:r>
        <w:rPr>
          <w:lang w:val="es_ES" w:bidi="es_ES"/>
        </w:rPr>
        <w:t xml:space="preserve"> </w:t>
      </w:r>
      <w:hyperlink r:id="rId101">
        <w:r>
          <w:rPr>
            <w:lang w:val="es_ES" w:bidi="es_ES"/>
          </w:rPr>
          <w:rPr>
            <w:color w:val="0000EE"/>
            <w:u w:val="single"/>
          </w:rPr>
          <w:t>Am 4:4,</w:t>
        </w:r>
      </w:hyperlink>
      <w:r>
        <w:rPr>
          <w:lang w:val="es_ES" w:bidi="es_ES"/>
        </w:rPr>
        <w:t xml:space="preserve"> </w:t>
      </w:r>
      <w:hyperlink r:id="rId102">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3">
        <w:r>
          <w:rPr>
            <w:lang w:val="es_ES" w:bidi="es_ES"/>
          </w:rPr>
          <w:rPr>
            <w:color w:val="0000EE"/>
            <w:u w:val="single"/>
          </w:rPr>
          <w:t>5:6–7</w:t>
        </w:r>
      </w:hyperlink>
      <w:r>
        <w:rPr>
          <w:lang w:val="es_ES" w:bidi="es_ES"/>
        </w:rPr>
        <w:t xml:space="preserve">). • "Hijo de Anat": Anat podría haber sido una diosa o un santuario cananeo (cp. </w:t>
      </w:r>
      <w:hyperlink r:id="rId104">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5">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5">
        <w:r>
          <w:rPr>
            <w:lang w:val="es_ES" w:bidi="es_ES"/>
          </w:rPr>
          <w:rPr>
            <w:color w:val="0000EE"/>
            <w:u w:val="single"/>
          </w:rPr>
          <w:t>4</w:t>
        </w:r>
      </w:hyperlink>
      <w:r>
        <w:rPr>
          <w:lang w:val="es_ES" w:bidi="es_ES"/>
        </w:rPr>
        <w:t xml:space="preserve">) como en poesía (cp </w:t>
      </w:r>
      <w:hyperlink r:id="rId106">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7">
        <w:r>
          <w:rPr>
            <w:lang w:val="es_ES" w:bidi="es_ES"/>
          </w:rPr>
          <w:rPr>
            <w:color w:val="0000EE"/>
            <w:u w:val="single"/>
          </w:rPr>
          <w:t>Jos 11:1–15</w:t>
        </w:r>
      </w:hyperlink>
      <w:r>
        <w:rPr>
          <w:lang w:val="es_ES" w:bidi="es_ES"/>
        </w:rPr>
        <w:t xml:space="preserve">). Aunque </w:t>
      </w:r>
      <w:hyperlink r:id="rId108">
        <w:r>
          <w:rPr>
            <w:lang w:val="es_ES" w:bidi="es_ES"/>
          </w:rPr>
          <w:rPr>
            <w:color w:val="0000EE"/>
            <w:u w:val="single"/>
          </w:rPr>
          <w:t>Jos 11</w:t>
        </w:r>
      </w:hyperlink>
      <w:r>
        <w:rPr>
          <w:lang w:val="es_ES" w:bidi="es_ES"/>
        </w:rPr>
        <w:t xml:space="preserve"> y </w:t>
      </w:r>
      <w:hyperlink r:id="rId109">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0">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1">
        <w:r>
          <w:rPr>
            <w:lang w:val="es_ES" w:bidi="es_ES"/>
          </w:rPr>
          <w:rPr>
            <w:color w:val="0000EE"/>
            <w:u w:val="single"/>
          </w:rPr>
          <w:t>1 Sam 7:15–17</w:t>
        </w:r>
      </w:hyperlink>
      <w:r>
        <w:rPr>
          <w:lang w:val="es_ES" w:bidi="es_ES"/>
        </w:rPr>
        <w:t>). Débora convocó una guerra santa en la que el Señor lucharía por su pueblo (</w:t>
      </w:r>
      <w:hyperlink r:id="rId112">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3">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4">
        <w:r>
          <w:rPr>
            <w:lang w:val="es_ES" w:bidi="es_ES"/>
          </w:rPr>
          <w:rPr>
            <w:color w:val="0000EE"/>
            <w:u w:val="single"/>
          </w:rPr>
          <w:t>6:15,</w:t>
        </w:r>
      </w:hyperlink>
      <w:r>
        <w:rPr>
          <w:lang w:val="es_ES" w:bidi="es_ES"/>
        </w:rPr>
        <w:t xml:space="preserve"> cf. </w:t>
      </w:r>
      <w:hyperlink r:id="rId115">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6">
        <w:r>
          <w:rPr>
            <w:lang w:val="es_ES" w:bidi="es_ES"/>
          </w:rPr>
          <w:rPr>
            <w:color w:val="0000EE"/>
            <w:u w:val="single"/>
          </w:rPr>
          <w:t>4:6</w:t>
        </w:r>
      </w:hyperlink>
      <w:r>
        <w:rPr>
          <w:lang w:val="es_ES" w:bidi="es_ES"/>
        </w:rPr>
        <w:t xml:space="preserve">, </w:t>
      </w:r>
      <w:hyperlink r:id="rId117">
        <w:r>
          <w:rPr>
            <w:lang w:val="es_ES" w:bidi="es_ES"/>
          </w:rPr>
          <w:rPr>
            <w:color w:val="0000EE"/>
            <w:u w:val="single"/>
          </w:rPr>
          <w:t>12</w:t>
        </w:r>
      </w:hyperlink>
      <w:r>
        <w:rPr>
          <w:lang w:val="es_ES" w:bidi="es_ES"/>
        </w:rPr>
        <w:t>), un lugar diferente al Quedes en Neftalí (</w:t>
      </w:r>
      <w:hyperlink r:id="rId116">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18">
        <w:r>
          <w:rPr>
            <w:lang w:val="es_ES" w:bidi="es_ES"/>
          </w:rPr>
          <w:rPr>
            <w:color w:val="0000EE"/>
            <w:u w:val="single"/>
          </w:rPr>
          <w:t>1:16</w:t>
        </w:r>
      </w:hyperlink>
      <w:r>
        <w:rPr>
          <w:lang w:val="es_ES" w:bidi="es_ES"/>
        </w:rPr>
        <w:t>), en el desierto del sur (</w:t>
      </w:r>
      <w:hyperlink r:id="rId119">
        <w:r>
          <w:rPr>
            <w:lang w:val="es_ES" w:bidi="es_ES"/>
          </w:rPr>
          <w:rPr>
            <w:color w:val="0000EE"/>
            <w:u w:val="single"/>
          </w:rPr>
          <w:t>Ex 2:16–22</w:t>
        </w:r>
      </w:hyperlink>
      <w:r>
        <w:rPr>
          <w:lang w:val="es_ES" w:bidi="es_ES"/>
        </w:rPr>
        <w:t>), cerca de los amalecitas en la región montañosa cercana a Moab (</w:t>
      </w:r>
      <w:hyperlink r:id="rId120">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1">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6">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2">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3">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4">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5">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6">
        <w:r>
          <w:rPr>
            <w:lang w:val="es_ES" w:bidi="es_ES"/>
          </w:rPr>
          <w:rPr>
            <w:color w:val="0000EE"/>
            <w:u w:val="single"/>
          </w:rPr>
          <w:t>Ga 4:25</w:t>
        </w:r>
      </w:hyperlink>
      <w:r>
        <w:rPr>
          <w:lang w:val="es_ES" w:bidi="es_ES"/>
        </w:rPr>
        <w:t>). El fuego y el terremoto que tanto aterraron a Israel durante la entrega de la ley (</w:t>
      </w:r>
      <w:hyperlink r:id="rId127">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28">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29">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0">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1">
        <w:r>
          <w:rPr>
            <w:lang w:val="es_ES" w:bidi="es_ES"/>
          </w:rPr>
          <w:rPr>
            <w:color w:val="0000EE"/>
            <w:u w:val="single"/>
          </w:rPr>
          <w:t>1 Re 4:30</w:t>
        </w:r>
      </w:hyperlink>
      <w:r>
        <w:rPr>
          <w:lang w:val="es_ES" w:bidi="es_ES"/>
        </w:rPr>
        <w:t xml:space="preserve">; </w:t>
      </w:r>
      <w:hyperlink r:id="rId132">
        <w:r>
          <w:rPr>
            <w:lang w:val="es_ES" w:bidi="es_ES"/>
          </w:rPr>
          <w:rPr>
            <w:color w:val="0000EE"/>
            <w:u w:val="single"/>
          </w:rPr>
          <w:t>Ez 25:4</w:t>
        </w:r>
      </w:hyperlink>
      <w:r>
        <w:rPr>
          <w:lang w:val="es_ES" w:bidi="es_ES"/>
        </w:rPr>
        <w:t xml:space="preserve">, </w:t>
      </w:r>
      <w:hyperlink r:id="rId133">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4">
        <w:r>
          <w:rPr>
            <w:lang w:val="es_ES" w:bidi="es_ES"/>
          </w:rPr>
          <w:rPr>
            <w:color w:val="0000EE"/>
            <w:u w:val="single"/>
          </w:rPr>
          <w:t>Jos 6:2</w:t>
        </w:r>
      </w:hyperlink>
      <w:r>
        <w:rPr>
          <w:lang w:val="es_ES" w:bidi="es_ES"/>
        </w:rPr>
        <w:t>), destacando el potencial heroísmo militar de Gedeón, y como “los opulentos” (</w:t>
      </w:r>
      <w:hyperlink r:id="rId135">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6">
        <w:r>
          <w:rPr>
            <w:lang w:val="es_ES" w:bidi="es_ES"/>
          </w:rPr>
          <w:rPr>
            <w:color w:val="0000EE"/>
            <w:u w:val="single"/>
          </w:rPr>
          <w:t>Dt 1:30,</w:t>
        </w:r>
      </w:hyperlink>
      <w:r>
        <w:rPr>
          <w:lang w:val="es_ES" w:bidi="es_ES"/>
        </w:rPr>
        <w:t xml:space="preserve"> </w:t>
      </w:r>
      <w:hyperlink r:id="rId137">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38">
        <w:r>
          <w:rPr>
            <w:lang w:val="es_ES" w:bidi="es_ES"/>
          </w:rPr>
          <w:rPr>
            <w:color w:val="0000EE"/>
            <w:u w:val="single"/>
          </w:rPr>
          <w:t>Ex 3:1–4:17,</w:t>
        </w:r>
      </w:hyperlink>
      <w:r>
        <w:rPr>
          <w:lang w:val="es_ES" w:bidi="es_ES"/>
        </w:rPr>
        <w:t xml:space="preserve"> </w:t>
      </w:r>
      <w:hyperlink r:id="rId139">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0">
        <w:r>
          <w:rPr>
            <w:lang w:val="es_ES" w:bidi="es_ES"/>
          </w:rPr>
          <w:rPr>
            <w:color w:val="0000EE"/>
            <w:u w:val="single"/>
          </w:rPr>
          <w:t>Gn 32:30,</w:t>
        </w:r>
      </w:hyperlink>
      <w:r>
        <w:rPr>
          <w:lang w:val="es_ES" w:bidi="es_ES"/>
        </w:rPr>
        <w:t xml:space="preserve"> </w:t>
      </w:r>
      <w:hyperlink r:id="rId141">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2">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3">
        <w:r>
          <w:rPr>
            <w:lang w:val="es_ES" w:bidi="es_ES"/>
          </w:rPr>
          <w:rPr>
            <w:color w:val="0000EE"/>
            <w:u w:val="single"/>
          </w:rPr>
          <w:t>Ro 13:12,</w:t>
        </w:r>
      </w:hyperlink>
      <w:r>
        <w:rPr>
          <w:lang w:val="es_ES" w:bidi="es_ES"/>
        </w:rPr>
        <w:t xml:space="preserve"> </w:t>
      </w:r>
      <w:hyperlink r:id="rId144">
        <w:r>
          <w:rPr>
            <w:lang w:val="es_ES" w:bidi="es_ES"/>
          </w:rPr>
          <w:rPr>
            <w:color w:val="0000EE"/>
            <w:u w:val="single"/>
          </w:rPr>
          <w:t>Ga 3:27,</w:t>
        </w:r>
      </w:hyperlink>
      <w:r>
        <w:rPr>
          <w:lang w:val="es_ES" w:bidi="es_ES"/>
        </w:rPr>
        <w:t xml:space="preserve"> </w:t>
      </w:r>
      <w:hyperlink r:id="rId145">
        <w:r>
          <w:rPr>
            <w:lang w:val="es_ES" w:bidi="es_ES"/>
          </w:rPr>
          <w:rPr>
            <w:color w:val="0000EE"/>
            <w:u w:val="single"/>
          </w:rPr>
          <w:t>Ef 4:24,</w:t>
        </w:r>
      </w:hyperlink>
      <w:r>
        <w:rPr>
          <w:lang w:val="es_ES" w:bidi="es_ES"/>
        </w:rPr>
        <w:t xml:space="preserve"> </w:t>
      </w:r>
      <w:hyperlink r:id="rId146">
        <w:r>
          <w:rPr>
            <w:lang w:val="es_ES" w:bidi="es_ES"/>
          </w:rPr>
          <w:rPr>
            <w:color w:val="0000EE"/>
            <w:u w:val="single"/>
          </w:rPr>
          <w:t>6:11,</w:t>
        </w:r>
      </w:hyperlink>
      <w:r>
        <w:rPr>
          <w:lang w:val="es_ES" w:bidi="es_ES"/>
        </w:rPr>
        <w:t xml:space="preserve"> </w:t>
      </w:r>
      <w:hyperlink r:id="rId147">
        <w:r>
          <w:rPr>
            <w:lang w:val="es_ES" w:bidi="es_ES"/>
          </w:rPr>
          <w:rPr>
            <w:color w:val="0000EE"/>
            <w:u w:val="single"/>
          </w:rPr>
          <w:t>Col 3:10</w:t>
        </w:r>
      </w:hyperlink>
      <w:r>
        <w:rPr>
          <w:lang w:val="es_ES" w:bidi="es_ES"/>
        </w:rPr>
        <w:t xml:space="preserve">, </w:t>
      </w:r>
      <w:hyperlink r:id="rId148">
        <w:r>
          <w:rPr>
            <w:lang w:val="es_ES" w:bidi="es_ES"/>
          </w:rPr>
          <w:rPr>
            <w:color w:val="0000EE"/>
            <w:u w:val="single"/>
          </w:rPr>
          <w:t>12</w:t>
        </w:r>
      </w:hyperlink>
      <w:r>
        <w:rPr>
          <w:lang w:val="es_ES" w:bidi="es_ES"/>
        </w:rPr>
        <w:t xml:space="preserve">, </w:t>
      </w:r>
      <w:hyperlink r:id="rId14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0">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1">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2">
        <w:r>
          <w:rPr>
            <w:lang w:val="es_ES" w:bidi="es_ES"/>
          </w:rPr>
          <w:rPr>
            <w:color w:val="0000EE"/>
            <w:u w:val="single"/>
          </w:rPr>
          <w:t>6:17–21</w:t>
        </w:r>
      </w:hyperlink>
      <w:r>
        <w:rPr>
          <w:lang w:val="es_ES" w:bidi="es_ES"/>
        </w:rPr>
        <w:t xml:space="preserve">, </w:t>
      </w:r>
      <w:hyperlink r:id="rId153">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4">
        <w:r>
          <w:rPr>
            <w:lang w:val="es_ES" w:bidi="es_ES"/>
          </w:rPr>
          <w:rPr>
            <w:color w:val="0000EE"/>
            <w:u w:val="single"/>
          </w:rPr>
          <w:t>7:1</w:t>
        </w:r>
      </w:hyperlink>
      <w:r>
        <w:rPr>
          <w:lang w:val="es_ES" w:bidi="es_ES"/>
        </w:rPr>
        <w:t xml:space="preserve">, </w:t>
      </w:r>
      <w:hyperlink r:id="rId155">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6">
        <w:r>
          <w:rPr>
            <w:lang w:val="es_ES" w:bidi="es_ES"/>
          </w:rPr>
          <w:rPr>
            <w:color w:val="0000EE"/>
            <w:u w:val="single"/>
          </w:rPr>
          <w:t>Gn 41:15–16</w:t>
        </w:r>
      </w:hyperlink>
      <w:r>
        <w:rPr>
          <w:lang w:val="es_ES" w:bidi="es_ES"/>
        </w:rPr>
        <w:t xml:space="preserve">, </w:t>
      </w:r>
      <w:hyperlink r:id="rId157">
        <w:r>
          <w:rPr>
            <w:lang w:val="es_ES" w:bidi="es_ES"/>
          </w:rPr>
          <w:rPr>
            <w:color w:val="0000EE"/>
            <w:u w:val="single"/>
          </w:rPr>
          <w:t>25,</w:t>
        </w:r>
      </w:hyperlink>
      <w:r>
        <w:rPr>
          <w:lang w:val="es_ES" w:bidi="es_ES"/>
        </w:rPr>
        <w:t xml:space="preserve"> </w:t>
      </w:r>
      <w:hyperlink r:id="rId158">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59">
        <w:r>
          <w:rPr>
            <w:lang w:val="es_ES" w:bidi="es_ES"/>
          </w:rPr>
          <w:rPr>
            <w:color w:val="0000EE"/>
            <w:u w:val="single"/>
          </w:rPr>
          <w:t>Ex 14:13,</w:t>
        </w:r>
      </w:hyperlink>
      <w:r>
        <w:rPr>
          <w:lang w:val="es_ES" w:bidi="es_ES"/>
        </w:rPr>
        <w:t xml:space="preserve"> </w:t>
      </w:r>
      <w:hyperlink r:id="rId160">
        <w:r>
          <w:rPr>
            <w:lang w:val="es_ES" w:bidi="es_ES"/>
          </w:rPr>
          <w:rPr>
            <w:color w:val="0000EE"/>
            <w:u w:val="single"/>
          </w:rPr>
          <w:t>1 Sam 12:16,</w:t>
        </w:r>
      </w:hyperlink>
      <w:r>
        <w:rPr>
          <w:lang w:val="es_ES" w:bidi="es_ES"/>
        </w:rPr>
        <w:t xml:space="preserve"> </w:t>
      </w:r>
      <w:hyperlink r:id="rId161">
        <w:r>
          <w:rPr>
            <w:lang w:val="es_ES" w:bidi="es_ES"/>
          </w:rPr>
          <w:rPr>
            <w:color w:val="0000EE"/>
            <w:u w:val="single"/>
          </w:rPr>
          <w:t>Ap 19:11–16</w:t>
        </w:r>
      </w:hyperlink>
      <w:r>
        <w:rPr>
          <w:lang w:val="es_ES" w:bidi="es_ES"/>
        </w:rPr>
        <w:t>). • Los camellos de los madianitas (</w:t>
      </w:r>
      <w:hyperlink r:id="rId162">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3">
        <w:r>
          <w:rPr>
            <w:lang w:val="es_ES" w:bidi="es_ES"/>
          </w:rPr>
          <w:rPr>
            <w:color w:val="0000EE"/>
            <w:u w:val="single"/>
          </w:rPr>
          <w:t>3:28,</w:t>
        </w:r>
      </w:hyperlink>
      <w:r>
        <w:rPr>
          <w:lang w:val="es_ES" w:bidi="es_ES"/>
        </w:rPr>
        <w:t xml:space="preserve"> </w:t>
      </w:r>
      <w:hyperlink r:id="rId164">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5">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6">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7">
        <w:r>
          <w:rPr>
            <w:lang w:val="es_ES" w:bidi="es_ES"/>
          </w:rPr>
          <w:rPr>
            <w:color w:val="0000EE"/>
            <w:u w:val="single"/>
          </w:rPr>
          <w:t>Pr 15:1,</w:t>
        </w:r>
      </w:hyperlink>
      <w:r>
        <w:rPr>
          <w:lang w:val="es_ES" w:bidi="es_ES"/>
        </w:rPr>
        <w:t xml:space="preserve"> en contraste con Jefté, </w:t>
      </w:r>
      <w:hyperlink r:id="rId168">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69">
        <w:r>
          <w:rPr>
            <w:lang w:val="es_ES" w:bidi="es_ES"/>
          </w:rPr>
          <w:rPr>
            <w:color w:val="0000EE"/>
            <w:u w:val="single"/>
          </w:rPr>
          <w:t>Sal 83:11–12,</w:t>
        </w:r>
      </w:hyperlink>
      <w:r>
        <w:rPr>
          <w:lang w:val="es_ES" w:bidi="es_ES"/>
        </w:rPr>
        <w:t xml:space="preserve"> </w:t>
      </w:r>
      <w:hyperlink r:id="rId170">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1">
        <w:r>
          <w:rPr>
            <w:lang w:val="es_ES" w:bidi="es_ES"/>
          </w:rPr>
          <w:rPr>
            <w:color w:val="0000EE"/>
            <w:u w:val="single"/>
          </w:rPr>
          <w:t>Am 1:3,</w:t>
        </w:r>
      </w:hyperlink>
      <w:r>
        <w:rPr>
          <w:lang w:val="es_ES" w:bidi="es_ES"/>
        </w:rPr>
        <w:t xml:space="preserve"> </w:t>
      </w:r>
      <w:hyperlink r:id="rId172">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3">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4">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5">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6">
        <w:r>
          <w:rPr>
            <w:lang w:val="es_ES" w:bidi="es_ES"/>
          </w:rPr>
          <w:rPr>
            <w:color w:val="0000EE"/>
            <w:u w:val="single"/>
          </w:rPr>
          <w:t>5:24–27,</w:t>
        </w:r>
      </w:hyperlink>
      <w:r>
        <w:rPr>
          <w:lang w:val="es_ES" w:bidi="es_ES"/>
        </w:rPr>
        <w:t xml:space="preserve"> </w:t>
      </w:r>
      <w:hyperlink r:id="rId177">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78">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79">
        <w:r>
          <w:rPr>
            <w:lang w:val="es_ES" w:bidi="es_ES"/>
          </w:rPr>
          <w:rPr>
            <w:color w:val="0000EE"/>
            <w:u w:val="single"/>
          </w:rPr>
          <w:t>Gn 16:15,</w:t>
        </w:r>
      </w:hyperlink>
      <w:r>
        <w:rPr>
          <w:lang w:val="es_ES" w:bidi="es_ES"/>
        </w:rPr>
        <w:t xml:space="preserve"> </w:t>
      </w:r>
      <w:hyperlink r:id="rId180">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1">
        <w:r>
          <w:rPr>
            <w:lang w:val="es_ES" w:bidi="es_ES"/>
          </w:rPr>
          <w:rPr>
            <w:color w:val="0000EE"/>
            <w:u w:val="single"/>
          </w:rPr>
          <w:t>Ex 28:6–30</w:t>
        </w:r>
      </w:hyperlink>
      <w:r>
        <w:rPr>
          <w:lang w:val="es_ES" w:bidi="es_ES"/>
        </w:rPr>
        <w:t>); también lo usaron Samuel y David (</w:t>
      </w:r>
      <w:hyperlink r:id="rId182">
        <w:r>
          <w:rPr>
            <w:lang w:val="es_ES" w:bidi="es_ES"/>
          </w:rPr>
          <w:rPr>
            <w:color w:val="0000EE"/>
            <w:u w:val="single"/>
          </w:rPr>
          <w:t>1 Sam 2:18,</w:t>
        </w:r>
      </w:hyperlink>
      <w:r>
        <w:rPr>
          <w:lang w:val="es_ES" w:bidi="es_ES"/>
        </w:rPr>
        <w:t xml:space="preserve"> </w:t>
      </w:r>
      <w:hyperlink r:id="rId183">
        <w:r>
          <w:rPr>
            <w:lang w:val="es_ES" w:bidi="es_ES"/>
          </w:rPr>
          <w:rPr>
            <w:color w:val="0000EE"/>
            <w:u w:val="single"/>
          </w:rPr>
          <w:t>2 Sam 6:14,</w:t>
        </w:r>
      </w:hyperlink>
      <w:r>
        <w:rPr>
          <w:lang w:val="es_ES" w:bidi="es_ES"/>
        </w:rPr>
        <w:t xml:space="preserve"> </w:t>
      </w:r>
      <w:hyperlink r:id="rId184">
        <w:r>
          <w:rPr>
            <w:lang w:val="es_ES" w:bidi="es_ES"/>
          </w:rPr>
          <w:rPr>
            <w:color w:val="0000EE"/>
            <w:u w:val="single"/>
          </w:rPr>
          <w:t>1 Cro 15:27</w:t>
        </w:r>
      </w:hyperlink>
      <w:r>
        <w:rPr>
          <w:lang w:val="es_ES" w:bidi="es_ES"/>
        </w:rPr>
        <w:t xml:space="preserve">). Sin embargo, aquí, como en </w:t>
      </w:r>
      <w:hyperlink r:id="rId185">
        <w:r>
          <w:rPr>
            <w:lang w:val="es_ES" w:bidi="es_ES"/>
          </w:rPr>
          <w:rPr>
            <w:color w:val="0000EE"/>
            <w:u w:val="single"/>
          </w:rPr>
          <w:t>Jc 17:5</w:t>
        </w:r>
      </w:hyperlink>
      <w:r>
        <w:rPr>
          <w:lang w:val="es_ES" w:bidi="es_ES"/>
        </w:rPr>
        <w:t xml:space="preserve"> y </w:t>
      </w:r>
      <w:hyperlink r:id="rId186">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w:t>
      </w:r>
      <w:hyperlink r:id="rId124">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89">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0">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1">
        <w:r>
          <w:rPr>
            <w:lang w:val="es_ES" w:bidi="es_ES"/>
          </w:rPr>
          <w:rPr>
            <w:color w:val="0000EE"/>
            <w:u w:val="single"/>
          </w:rPr>
          <w:t>Ex 12:14</w:t>
        </w:r>
      </w:hyperlink>
      <w:r>
        <w:rPr>
          <w:lang w:val="es_ES" w:bidi="es_ES"/>
        </w:rPr>
        <w:t xml:space="preserve">, </w:t>
      </w:r>
      <w:hyperlink r:id="rId192">
        <w:r>
          <w:rPr>
            <w:lang w:val="es_ES" w:bidi="es_ES"/>
          </w:rPr>
          <w:rPr>
            <w:color w:val="0000EE"/>
            <w:u w:val="single"/>
          </w:rPr>
          <w:t>24</w:t>
        </w:r>
      </w:hyperlink>
      <w:r>
        <w:rPr>
          <w:lang w:val="es_ES" w:bidi="es_ES"/>
        </w:rPr>
        <w:t>) hasta la celebración cristiana continua de la Cena del Señor (</w:t>
      </w:r>
      <w:hyperlink r:id="rId193">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4">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5">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6">
        <w:r>
          <w:rPr>
            <w:lang w:val="es_ES" w:bidi="es_ES"/>
          </w:rPr>
          <w:rPr>
            <w:color w:val="0000EE"/>
            <w:u w:val="single"/>
          </w:rPr>
          <w:t>3:7–8:35</w:t>
        </w:r>
      </w:hyperlink>
      <w:r>
        <w:rPr>
          <w:lang w:val="es_ES" w:bidi="es_ES"/>
        </w:rPr>
        <w:t>) y el declive de los años posteriores (</w:t>
      </w:r>
      <w:hyperlink r:id="rId197">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198">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199">
        <w:r>
          <w:rPr>
            <w:lang w:val="es_ES" w:bidi="es_ES"/>
          </w:rPr>
          <w:rPr>
            <w:color w:val="0000EE"/>
            <w:u w:val="single"/>
          </w:rPr>
          <w:t>2 Sam 5:9,</w:t>
        </w:r>
      </w:hyperlink>
      <w:r>
        <w:rPr>
          <w:lang w:val="es_ES" w:bidi="es_ES"/>
        </w:rPr>
        <w:t xml:space="preserve"> </w:t>
      </w:r>
      <w:hyperlink r:id="rId200">
        <w:r>
          <w:rPr>
            <w:lang w:val="es_ES" w:bidi="es_ES"/>
          </w:rPr>
          <w:rPr>
            <w:color w:val="0000EE"/>
            <w:u w:val="single"/>
          </w:rPr>
          <w:t>1 Re 9:15</w:t>
        </w:r>
      </w:hyperlink>
      <w:r>
        <w:rPr>
          <w:lang w:val="es_ES" w:bidi="es_ES"/>
        </w:rPr>
        <w:t xml:space="preserve">, </w:t>
      </w:r>
      <w:hyperlink r:id="rId201">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2">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3">
        <w:r>
          <w:rPr>
            <w:lang w:val="es_ES" w:bidi="es_ES"/>
          </w:rPr>
          <w:rPr>
            <w:color w:val="0000EE"/>
            <w:u w:val="single"/>
          </w:rPr>
          <w:t>9:7–15</w:t>
        </w:r>
      </w:hyperlink>
      <w:r>
        <w:rPr>
          <w:lang w:val="es_ES" w:bidi="es_ES"/>
        </w:rPr>
        <w:t>). Luego maldijo a Abimelec y a los principales ciudadanos de Siquem (</w:t>
      </w:r>
      <w:hyperlink r:id="rId204">
        <w:r>
          <w:rPr>
            <w:lang w:val="es_ES" w:bidi="es_ES"/>
          </w:rPr>
          <w:rPr>
            <w:color w:val="0000EE"/>
            <w:u w:val="single"/>
          </w:rPr>
          <w:t>9:16–21</w:t>
        </w:r>
      </w:hyperlink>
      <w:r>
        <w:rPr>
          <w:lang w:val="es_ES" w:bidi="es_ES"/>
        </w:rPr>
        <w:t>). Si habían actuado de mala fe, esto se haría evidente (</w:t>
      </w:r>
      <w:hyperlink r:id="rId205">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6">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7">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08">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09">
        <w:r>
          <w:rPr>
            <w:lang w:val="es_ES" w:bidi="es_ES"/>
          </w:rPr>
          <w:rPr>
            <w:color w:val="0000EE"/>
            <w:u w:val="single"/>
          </w:rPr>
          <w:t>9:23–24</w:t>
        </w:r>
      </w:hyperlink>
      <w:r>
        <w:rPr>
          <w:lang w:val="es_ES" w:bidi="es_ES"/>
        </w:rPr>
        <w:t xml:space="preserve"> y </w:t>
      </w:r>
      <w:hyperlink r:id="rId205">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0">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4">
        <w:r>
          <w:rPr>
            <w:lang w:val="es_ES" w:bidi="es_ES"/>
          </w:rPr>
          <w:rPr>
            <w:color w:val="0000EE"/>
            <w:u w:val="single"/>
          </w:rPr>
          <w:t>8:31,</w:t>
        </w:r>
      </w:hyperlink>
      <w:r>
        <w:rPr>
          <w:lang w:val="es_ES" w:bidi="es_ES"/>
        </w:rPr>
        <w:t xml:space="preserve"> </w:t>
      </w:r>
      <w:hyperlink r:id="rId212">
        <w:r>
          <w:rPr>
            <w:lang w:val="es_ES" w:bidi="es_ES"/>
          </w:rPr>
          <w:rPr>
            <w:color w:val="0000EE"/>
            <w:u w:val="single"/>
          </w:rPr>
          <w:t>9:2</w:t>
        </w:r>
      </w:hyperlink>
      <w:r>
        <w:rPr>
          <w:lang w:val="es_ES" w:bidi="es_ES"/>
        </w:rPr>
        <w:t>). • "de los hijos de Hamor": Al parecer, el linaje de Gaal se remontaba a Hamor, el fundador de Siquem (</w:t>
      </w:r>
      <w:hyperlink r:id="rId213">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4">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5">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6">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7">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18">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 xml:space="preserve"> </w:t>
      </w:r>
      <w:hyperlink r:id="rId124">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0">
        <w:r>
          <w:rPr>
            <w:lang w:val="es_ES" w:bidi="es_ES"/>
          </w:rPr>
          <w:rPr>
            <w:color w:val="0000EE"/>
            <w:u w:val="single"/>
          </w:rPr>
          <w:t>Gn 46:13,</w:t>
        </w:r>
      </w:hyperlink>
      <w:r>
        <w:rPr>
          <w:lang w:val="es_ES" w:bidi="es_ES"/>
        </w:rPr>
        <w:t xml:space="preserve"> </w:t>
      </w:r>
      <w:hyperlink r:id="rId221">
        <w:r>
          <w:rPr>
            <w:lang w:val="es_ES" w:bidi="es_ES"/>
          </w:rPr>
          <w:rPr>
            <w:color w:val="0000EE"/>
            <w:u w:val="single"/>
          </w:rPr>
          <w:t>Nm 26:23</w:t>
        </w:r>
      </w:hyperlink>
      <w:r>
        <w:rPr>
          <w:lang w:val="es_ES" w:bidi="es_ES"/>
        </w:rPr>
        <w:t>), Elón como descendiente de Zabulón (</w:t>
      </w:r>
      <w:hyperlink r:id="rId222">
        <w:r>
          <w:rPr>
            <w:lang w:val="es_ES" w:bidi="es_ES"/>
          </w:rPr>
          <w:rPr>
            <w:color w:val="0000EE"/>
            <w:u w:val="single"/>
          </w:rPr>
          <w:t>Gn 46:14,</w:t>
        </w:r>
      </w:hyperlink>
      <w:r>
        <w:rPr>
          <w:lang w:val="es_ES" w:bidi="es_ES"/>
        </w:rPr>
        <w:t xml:space="preserve"> </w:t>
      </w:r>
      <w:hyperlink r:id="rId223">
        <w:r>
          <w:rPr>
            <w:lang w:val="es_ES" w:bidi="es_ES"/>
          </w:rPr>
          <w:rPr>
            <w:color w:val="0000EE"/>
            <w:u w:val="single"/>
          </w:rPr>
          <w:t>Nm 26:26</w:t>
        </w:r>
      </w:hyperlink>
      <w:r>
        <w:rPr>
          <w:lang w:val="es_ES" w:bidi="es_ES"/>
        </w:rPr>
        <w:t xml:space="preserve">), y Jair en varios puntos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w:t>
      </w:r>
      <w:hyperlink r:id="rId226">
        <w:r>
          <w:rPr>
            <w:lang w:val="es_ES" w:bidi="es_ES"/>
          </w:rPr>
          <w:rPr>
            <w:color w:val="0000EE"/>
            <w:u w:val="single"/>
          </w:rPr>
          <w:t>Jos 13:30,</w:t>
        </w:r>
      </w:hyperlink>
      <w:r>
        <w:rPr>
          <w:lang w:val="es_ES" w:bidi="es_ES"/>
        </w:rPr>
        <w:t xml:space="preserve"> </w:t>
      </w:r>
      <w:hyperlink r:id="rId227">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cp. </w:t>
      </w:r>
      <w:hyperlink r:id="rId227">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28">
        <w:r>
          <w:rPr>
            <w:lang w:val="es_ES" w:bidi="es_ES"/>
          </w:rPr>
          <w:rPr>
            <w:color w:val="0000EE"/>
            <w:u w:val="single"/>
          </w:rPr>
          <w:t>10:8</w:t>
        </w:r>
      </w:hyperlink>
      <w:r>
        <w:rPr>
          <w:lang w:val="es_ES" w:bidi="es_ES"/>
        </w:rPr>
        <w:t>). Como de costumbre, Israel clamó al Señor por ayuda (</w:t>
      </w:r>
      <w:hyperlink r:id="rId229">
        <w:r>
          <w:rPr>
            <w:lang w:val="es_ES" w:bidi="es_ES"/>
          </w:rPr>
          <w:rPr>
            <w:color w:val="0000EE"/>
            <w:u w:val="single"/>
          </w:rPr>
          <w:t>10:10</w:t>
        </w:r>
      </w:hyperlink>
      <w:r>
        <w:rPr>
          <w:lang w:val="es_ES" w:bidi="es_ES"/>
        </w:rPr>
        <w:t>) solo después de experimentar una gran angustia (</w:t>
      </w:r>
      <w:hyperlink r:id="rId230">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1">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2">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1">
        <w:r>
          <w:rPr>
            <w:lang w:val="es_ES" w:bidi="es_ES"/>
          </w:rPr>
          <w:rPr>
            <w:color w:val="0000EE"/>
            <w:u w:val="single"/>
          </w:rPr>
          <w:t>1:1</w:t>
        </w:r>
      </w:hyperlink>
      <w:r>
        <w:rPr>
          <w:lang w:val="es_ES" w:bidi="es_ES"/>
        </w:rPr>
        <w:t xml:space="preserve">; </w:t>
      </w:r>
      <w:hyperlink r:id="rId26">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3">
        <w:r>
          <w:rPr>
            <w:lang w:val="es_ES" w:bidi="es_ES"/>
          </w:rPr>
          <w:rPr>
            <w:color w:val="0000EE"/>
            <w:u w:val="single"/>
          </w:rPr>
          <w:t>Nm 26:29–33,</w:t>
        </w:r>
      </w:hyperlink>
      <w:r>
        <w:rPr>
          <w:lang w:val="es_ES" w:bidi="es_ES"/>
        </w:rPr>
        <w:t xml:space="preserve"> </w:t>
      </w:r>
      <w:hyperlink r:id="rId234">
        <w:r>
          <w:rPr>
            <w:lang w:val="es_ES" w:bidi="es_ES"/>
          </w:rPr>
          <w:rPr>
            <w:color w:val="0000EE"/>
            <w:u w:val="single"/>
          </w:rPr>
          <w:t>32:39–40,</w:t>
        </w:r>
      </w:hyperlink>
      <w:r>
        <w:rPr>
          <w:lang w:val="es_ES" w:bidi="es_ES"/>
        </w:rPr>
        <w:t xml:space="preserve"> </w:t>
      </w:r>
      <w:hyperlink r:id="rId235">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6">
        <w:r>
          <w:rPr>
            <w:lang w:val="es_ES" w:bidi="es_ES"/>
          </w:rPr>
          <w:rPr>
            <w:color w:val="0000EE"/>
            <w:u w:val="single"/>
          </w:rPr>
          <w:t>11:30–31</w:t>
        </w:r>
      </w:hyperlink>
      <w:r>
        <w:rPr>
          <w:lang w:val="es_ES" w:bidi="es_ES"/>
        </w:rPr>
        <w:t xml:space="preserve">, </w:t>
      </w:r>
      <w:hyperlink r:id="rId237">
        <w:r>
          <w:rPr>
            <w:lang w:val="es_ES" w:bidi="es_ES"/>
          </w:rPr>
          <w:rPr>
            <w:color w:val="0000EE"/>
            <w:u w:val="single"/>
          </w:rPr>
          <w:t>34–35</w:t>
        </w:r>
      </w:hyperlink>
      <w:r>
        <w:rPr>
          <w:lang w:val="es_ES" w:bidi="es_ES"/>
        </w:rPr>
        <w:t>) y su caprichosa guerra civil con Efraín (</w:t>
      </w:r>
      <w:hyperlink r:id="rId238">
        <w:r>
          <w:rPr>
            <w:lang w:val="es_ES" w:bidi="es_ES"/>
          </w:rPr>
          <w:rPr>
            <w:color w:val="0000EE"/>
            <w:u w:val="single"/>
          </w:rPr>
          <w:t>12:1–6</w:t>
        </w:r>
      </w:hyperlink>
      <w:r>
        <w:rPr>
          <w:lang w:val="es_ES" w:bidi="es_ES"/>
        </w:rPr>
        <w:t xml:space="preserve">). Incluso su victoria fue efímera (“seis años,” </w:t>
      </w:r>
      <w:hyperlink r:id="rId239">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0">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2">
        <w:r>
          <w:rPr>
            <w:lang w:val="es_ES" w:bidi="es_ES"/>
          </w:rPr>
          <w:rPr>
            <w:color w:val="0000EE"/>
            <w:u w:val="single"/>
          </w:rPr>
          <w:t>11:7</w:t>
        </w:r>
      </w:hyperlink>
      <w:r>
        <w:rPr>
          <w:lang w:val="es_ES" w:bidi="es_ES"/>
        </w:rPr>
        <w:t>) parece equiparar a ambos grupos. Habían prometido (</w:t>
      </w:r>
      <w:hyperlink r:id="rId243">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1">
        <w:r>
          <w:rPr>
            <w:lang w:val="es_ES" w:bidi="es_ES"/>
          </w:rPr>
          <w:rPr>
            <w:color w:val="0000EE"/>
            <w:u w:val="single"/>
          </w:rPr>
          <w:t>10:17</w:t>
        </w:r>
      </w:hyperlink>
      <w:r>
        <w:rPr>
          <w:lang w:val="es_ES" w:bidi="es_ES"/>
        </w:rPr>
        <w:t xml:space="preserve">; </w:t>
      </w:r>
      <w:hyperlink r:id="rId244">
        <w:r>
          <w:rPr>
            <w:lang w:val="es_ES" w:bidi="es_ES"/>
          </w:rPr>
          <w:rPr>
            <w:color w:val="0000EE"/>
            <w:u w:val="single"/>
          </w:rPr>
          <w:t>11:29</w:t>
        </w:r>
      </w:hyperlink>
      <w:r>
        <w:rPr>
          <w:lang w:val="es_ES" w:bidi="es_ES"/>
        </w:rPr>
        <w:t xml:space="preserve">, </w:t>
      </w:r>
      <w:hyperlink r:id="rId245">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6">
        <w:r>
          <w:rPr>
            <w:lang w:val="es_ES" w:bidi="es_ES"/>
          </w:rPr>
          <w:rPr>
            <w:color w:val="0000EE"/>
            <w:u w:val="single"/>
          </w:rPr>
          <w:t>20:1</w:t>
        </w:r>
      </w:hyperlink>
      <w:r>
        <w:rPr>
          <w:lang w:val="es_ES" w:bidi="es_ES"/>
        </w:rPr>
        <w:t xml:space="preserve">; </w:t>
      </w:r>
      <w:hyperlink r:id="rId247">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48">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49">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0">
        <w:r>
          <w:rPr>
            <w:lang w:val="es_ES" w:bidi="es_ES"/>
          </w:rPr>
          <w:rPr>
            <w:color w:val="0000EE"/>
            <w:u w:val="single"/>
          </w:rPr>
          <w:t>Nm 32:8,</w:t>
        </w:r>
      </w:hyperlink>
      <w:r>
        <w:rPr>
          <w:lang w:val="es_ES" w:bidi="es_ES"/>
        </w:rPr>
        <w:t xml:space="preserve"> </w:t>
      </w:r>
      <w:hyperlink r:id="rId251">
        <w:r>
          <w:rPr>
            <w:lang w:val="es_ES" w:bidi="es_ES"/>
          </w:rPr>
          <w:rPr>
            <w:color w:val="0000EE"/>
            <w:u w:val="single"/>
          </w:rPr>
          <w:t>Dt 1:19</w:t>
        </w:r>
      </w:hyperlink>
      <w:r>
        <w:rPr>
          <w:lang w:val="es_ES" w:bidi="es_ES"/>
        </w:rPr>
        <w:t xml:space="preserve">; </w:t>
      </w:r>
      <w:hyperlink r:id="rId252">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3">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4">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5">
        <w:r>
          <w:rPr>
            <w:lang w:val="es_ES" w:bidi="es_ES"/>
          </w:rPr>
          <w:rPr>
            <w:color w:val="0000EE"/>
            <w:u w:val="single"/>
          </w:rPr>
          <w:t>Gn 28:20–22</w:t>
        </w:r>
      </w:hyperlink>
      <w:r>
        <w:rPr>
          <w:lang w:val="es_ES" w:bidi="es_ES"/>
        </w:rPr>
        <w:t>). La preparación más común para la batalla era el sacrificio sacerdotal (</w:t>
      </w:r>
      <w:hyperlink r:id="rId256">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7">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58">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59">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0">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1">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5">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4">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2">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49">
        <w:r>
          <w:rPr>
            <w:lang w:val="es_ES" w:bidi="es_ES"/>
          </w:rPr>
          <w:rPr>
            <w:color w:val="0000EE"/>
            <w:u w:val="single"/>
          </w:rPr>
          <w:t>3:3</w:t>
        </w:r>
      </w:hyperlink>
      <w:r>
        <w:rPr>
          <w:lang w:val="es_ES" w:bidi="es_ES"/>
        </w:rPr>
        <w:t xml:space="preserve">; </w:t>
      </w:r>
      <w:hyperlink r:id="rId263">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4">
        <w:r>
          <w:rPr>
            <w:lang w:val="es_ES" w:bidi="es_ES"/>
          </w:rPr>
          <w:rPr>
            <w:color w:val="0000EE"/>
            <w:u w:val="single"/>
          </w:rPr>
          <w:t>18</w:t>
        </w:r>
      </w:hyperlink>
      <w:r>
        <w:rPr>
          <w:lang w:val="es_ES" w:bidi="es_ES"/>
        </w:rPr>
        <w:t>), la tribu de Dan intentó establecerse en el suroeste de Israel (</w:t>
      </w:r>
      <w:hyperlink r:id="rId265">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6">
        <w:r>
          <w:rPr>
            <w:lang w:val="es_ES" w:bidi="es_ES"/>
          </w:rPr>
          <w:rPr>
            <w:color w:val="0000EE"/>
            <w:u w:val="single"/>
          </w:rPr>
          <w:t>Jc 14:4</w:t>
        </w:r>
      </w:hyperlink>
      <w:r>
        <w:rPr>
          <w:lang w:val="es_ES" w:bidi="es_ES"/>
        </w:rPr>
        <w:t xml:space="preserve">; </w:t>
      </w:r>
      <w:hyperlink r:id="rId267">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68">
        <w:r>
          <w:rPr>
            <w:lang w:val="es_ES" w:bidi="es_ES"/>
          </w:rPr>
          <w:rPr>
            <w:color w:val="0000EE"/>
            <w:u w:val="single"/>
          </w:rPr>
          <w:t>Nm 6:1–21</w:t>
        </w:r>
      </w:hyperlink>
      <w:r>
        <w:rPr>
          <w:lang w:val="es_ES" w:bidi="es_ES"/>
        </w:rPr>
        <w:t xml:space="preserve">; cp. </w:t>
      </w:r>
      <w:hyperlink r:id="rId269">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0">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1">
        <w:r>
          <w:rPr>
            <w:lang w:val="es_ES" w:bidi="es_ES"/>
          </w:rPr>
          <w:rPr>
            <w:color w:val="0000EE"/>
            <w:u w:val="single"/>
          </w:rPr>
          <w:t>13:2</w:t>
        </w:r>
      </w:hyperlink>
      <w:r>
        <w:rPr>
          <w:lang w:val="es_ES" w:bidi="es_ES"/>
        </w:rPr>
        <w:t xml:space="preserve">) para anunciar la intervención divina mediante el nacimiento de un niño (véase </w:t>
      </w:r>
      <w:hyperlink r:id="rId272">
        <w:r>
          <w:rPr>
            <w:lang w:val="es_ES" w:bidi="es_ES"/>
          </w:rPr>
          <w:rPr>
            <w:color w:val="0000EE"/>
            <w:u w:val="single"/>
          </w:rPr>
          <w:t>Lc 1:5–25,</w:t>
        </w:r>
      </w:hyperlink>
      <w:r>
        <w:rPr>
          <w:lang w:val="es_ES" w:bidi="es_ES"/>
        </w:rPr>
        <w:t xml:space="preserve"> cp. </w:t>
      </w:r>
      <w:hyperlink r:id="rId273">
        <w:r>
          <w:rPr>
            <w:lang w:val="es_ES" w:bidi="es_ES"/>
          </w:rPr>
          <w:rPr>
            <w:color w:val="0000EE"/>
            <w:u w:val="single"/>
          </w:rPr>
          <w:t>Gn 18,</w:t>
        </w:r>
      </w:hyperlink>
      <w:r>
        <w:rPr>
          <w:lang w:val="es_ES" w:bidi="es_ES"/>
        </w:rPr>
        <w:t xml:space="preserve"> </w:t>
      </w:r>
      <w:hyperlink r:id="rId274">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5">
        <w:r>
          <w:rPr>
            <w:lang w:val="es_ES" w:bidi="es_ES"/>
          </w:rPr>
          <w:rPr>
            <w:color w:val="0000EE"/>
            <w:u w:val="single"/>
          </w:rPr>
          <w:t>13:4–5</w:t>
        </w:r>
      </w:hyperlink>
      <w:r>
        <w:rPr>
          <w:lang w:val="es_ES" w:bidi="es_ES"/>
        </w:rPr>
        <w:t xml:space="preserve">, la pregunta de Manoa puede parecer redundante, pero en </w:t>
      </w:r>
      <w:hyperlink r:id="rId276">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7">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78">
        <w:r>
          <w:rPr>
            <w:lang w:val="es_ES" w:bidi="es_ES"/>
          </w:rPr>
          <w:rPr>
            <w:color w:val="0000EE"/>
            <w:u w:val="single"/>
          </w:rPr>
          <w:t>Gn 32:29,</w:t>
        </w:r>
      </w:hyperlink>
      <w:r>
        <w:rPr>
          <w:lang w:val="es_ES" w:bidi="es_ES"/>
        </w:rPr>
        <w:t xml:space="preserve"> </w:t>
      </w:r>
      <w:hyperlink r:id="rId279">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0">
        <w:r>
          <w:rPr>
            <w:lang w:val="es_ES" w:bidi="es_ES"/>
          </w:rPr>
          <w:rPr>
            <w:color w:val="0000EE"/>
            <w:u w:val="single"/>
          </w:rPr>
          <w:t>6:20–24,</w:t>
        </w:r>
      </w:hyperlink>
      <w:r>
        <w:rPr>
          <w:lang w:val="es_ES" w:bidi="es_ES"/>
        </w:rPr>
        <w:t xml:space="preserve"> </w:t>
      </w:r>
      <w:hyperlink r:id="rId281">
        <w:r>
          <w:rPr>
            <w:lang w:val="es_ES" w:bidi="es_ES"/>
          </w:rPr>
          <w:rPr>
            <w:color w:val="0000EE"/>
            <w:u w:val="single"/>
          </w:rPr>
          <w:t>Ex 19:21</w:t>
        </w:r>
      </w:hyperlink>
      <w:r>
        <w:rPr>
          <w:lang w:val="es_ES" w:bidi="es_ES"/>
        </w:rPr>
        <w:t xml:space="preserve">; </w:t>
      </w:r>
      <w:hyperlink r:id="rId282">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59">
        <w:r>
          <w:rPr>
            <w:lang w:val="es_ES" w:bidi="es_ES"/>
          </w:rPr>
          <w:rPr>
            <w:color w:val="0000EE"/>
            <w:u w:val="single"/>
          </w:rPr>
          <w:t>18:12</w:t>
        </w:r>
      </w:hyperlink>
      <w:r>
        <w:rPr>
          <w:lang w:val="es_ES" w:bidi="es_ES"/>
        </w:rPr>
        <w:t>; la frase podría describir un asentamiento temporal en lugar de una ubicación fija. • Sora (</w:t>
      </w:r>
      <w:hyperlink r:id="rId271">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6">
        <w:r>
          <w:rPr>
            <w:lang w:val="es_ES" w:bidi="es_ES"/>
          </w:rPr>
          <w:rPr>
            <w:color w:val="0000EE"/>
            <w:u w:val="single"/>
          </w:rPr>
          <w:t>14:4</w:t>
        </w:r>
      </w:hyperlink>
      <w:r>
        <w:rPr>
          <w:lang w:val="es_ES" w:bidi="es_ES"/>
        </w:rPr>
        <w:t xml:space="preserve">) para comenzar a enfrentar el desafío filisteo (ver </w:t>
      </w:r>
      <w:hyperlink r:id="rId283">
        <w:r>
          <w:rPr>
            <w:lang w:val="es_ES" w:bidi="es_ES"/>
          </w:rPr>
          <w:rPr>
            <w:color w:val="0000EE"/>
            <w:u w:val="single"/>
          </w:rPr>
          <w:t>13:5</w:t>
        </w:r>
      </w:hyperlink>
      <w:r>
        <w:rPr>
          <w:lang w:val="es_ES" w:bidi="es_ES"/>
        </w:rPr>
        <w:t>). Una cosa llevó a la otra, marcada por tres ocasiones en las que el Espíritu vino poderosamente sobre él (</w:t>
      </w:r>
      <w:hyperlink r:id="rId284">
        <w:r>
          <w:rPr>
            <w:lang w:val="es_ES" w:bidi="es_ES"/>
          </w:rPr>
          <w:rPr>
            <w:color w:val="0000EE"/>
            <w:u w:val="single"/>
          </w:rPr>
          <w:t>14:6</w:t>
        </w:r>
      </w:hyperlink>
      <w:r>
        <w:rPr>
          <w:lang w:val="es_ES" w:bidi="es_ES"/>
        </w:rPr>
        <w:t xml:space="preserve">, </w:t>
      </w:r>
      <w:hyperlink r:id="rId285">
        <w:r>
          <w:rPr>
            <w:lang w:val="es_ES" w:bidi="es_ES"/>
          </w:rPr>
          <w:rPr>
            <w:color w:val="0000EE"/>
            <w:u w:val="single"/>
          </w:rPr>
          <w:t>19</w:t>
        </w:r>
      </w:hyperlink>
      <w:r>
        <w:rPr>
          <w:lang w:val="es_ES" w:bidi="es_ES"/>
        </w:rPr>
        <w:t xml:space="preserve">; </w:t>
      </w:r>
      <w:hyperlink r:id="rId286">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0">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7">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88">
        <w:r>
          <w:rPr>
            <w:lang w:val="es_ES" w:bidi="es_ES"/>
          </w:rPr>
          <w:rPr>
            <w:color w:val="0000EE"/>
            <w:u w:val="single"/>
          </w:rPr>
          <w:t>2 Sam 23:13</w:t>
        </w:r>
      </w:hyperlink>
      <w:r>
        <w:rPr>
          <w:lang w:val="es_ES" w:bidi="es_ES"/>
        </w:rPr>
        <w:t>). Compañeros, una palabra que normalmente significa "amigos", puede añadir un toque de ironía aquí (</w:t>
      </w:r>
      <w:hyperlink r:id="rId289">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0">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1">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2">
        <w:r>
          <w:rPr>
            <w:lang w:val="es_ES" w:bidi="es_ES"/>
          </w:rPr>
          <w:rPr>
            <w:color w:val="0000EE"/>
            <w:u w:val="single"/>
          </w:rPr>
          <w:t>15:2–3</w:t>
        </w:r>
      </w:hyperlink>
      <w:r>
        <w:rPr>
          <w:lang w:val="es_ES" w:bidi="es_ES"/>
        </w:rPr>
        <w:t>,</w:t>
      </w:r>
      <w:hyperlink r:id="rId29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4">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3">
        <w:r>
          <w:rPr>
            <w:lang w:val="es_ES" w:bidi="es_ES"/>
          </w:rPr>
          <w:rPr>
            <w:color w:val="0000EE"/>
            <w:u w:val="single"/>
          </w:rPr>
          <w:t>13:5,</w:t>
        </w:r>
      </w:hyperlink>
      <w:r>
        <w:rPr>
          <w:lang w:val="es_ES" w:bidi="es_ES"/>
        </w:rPr>
        <w:t xml:space="preserve"> cp. </w:t>
      </w:r>
      <w:hyperlink r:id="rId295">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6">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6">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7">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298">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299">
        <w:r>
          <w:rPr>
            <w:lang w:val="es_ES" w:bidi="es_ES"/>
          </w:rPr>
          <w:rPr>
            <w:color w:val="0000EE"/>
            <w:u w:val="single"/>
          </w:rPr>
          <w:t>10:2</w:t>
        </w:r>
      </w:hyperlink>
      <w:r>
        <w:rPr>
          <w:lang w:val="es_ES" w:bidi="es_ES"/>
        </w:rPr>
        <w:t>,</w:t>
      </w:r>
      <w:hyperlink r:id="rId300">
        <w:r>
          <w:rPr>
            <w:lang w:val="es_ES" w:bidi="es_ES"/>
          </w:rPr>
          <w:rPr>
            <w:color w:val="0000EE"/>
            <w:u w:val="single"/>
          </w:rPr>
          <w:t>3</w:t>
        </w:r>
      </w:hyperlink>
      <w:r>
        <w:rPr>
          <w:lang w:val="es_ES" w:bidi="es_ES"/>
        </w:rPr>
        <w:t xml:space="preserve">; </w:t>
      </w:r>
      <w:hyperlink r:id="rId239">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49">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1">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2">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3">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4">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5">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6">
        <w:r>
          <w:rPr>
            <w:lang w:val="es_ES" w:bidi="es_ES"/>
          </w:rPr>
          <w:rPr>
            <w:color w:val="0000EE"/>
            <w:u w:val="single"/>
          </w:rPr>
          <w:t>17:7–8</w:t>
        </w:r>
      </w:hyperlink>
      <w:r>
        <w:rPr>
          <w:lang w:val="es_ES" w:bidi="es_ES"/>
        </w:rPr>
        <w:t xml:space="preserve">; </w:t>
      </w:r>
      <w:hyperlink r:id="rId307">
        <w:r>
          <w:rPr>
            <w:lang w:val="es_ES" w:bidi="es_ES"/>
          </w:rPr>
          <w:rPr>
            <w:color w:val="0000EE"/>
            <w:u w:val="single"/>
          </w:rPr>
          <w:t>18:2</w:t>
        </w:r>
      </w:hyperlink>
      <w:r>
        <w:rPr>
          <w:lang w:val="es_ES" w:bidi="es_ES"/>
        </w:rPr>
        <w:t>,</w:t>
      </w:r>
      <w:hyperlink r:id="rId308">
        <w:r>
          <w:rPr>
            <w:lang w:val="es_ES" w:bidi="es_ES"/>
          </w:rPr>
          <w:rPr>
            <w:color w:val="0000EE"/>
            <w:u w:val="single"/>
          </w:rPr>
          <w:t>13</w:t>
        </w:r>
      </w:hyperlink>
      <w:r>
        <w:rPr>
          <w:lang w:val="es_ES" w:bidi="es_ES"/>
        </w:rPr>
        <w:t xml:space="preserve">; </w:t>
      </w:r>
      <w:hyperlink r:id="rId309">
        <w:r>
          <w:rPr>
            <w:lang w:val="es_ES" w:bidi="es_ES"/>
          </w:rPr>
          <w:rPr>
            <w:color w:val="0000EE"/>
            <w:u w:val="single"/>
          </w:rPr>
          <w:t>19:1</w:t>
        </w:r>
      </w:hyperlink>
      <w:r>
        <w:rPr>
          <w:lang w:val="es_ES" w:bidi="es_ES"/>
        </w:rPr>
        <w:t>,</w:t>
      </w:r>
      <w:hyperlink r:id="rId3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6">
        <w:r>
          <w:rPr>
            <w:lang w:val="es_ES" w:bidi="es_ES"/>
          </w:rPr>
          <w:rPr>
            <w:color w:val="0000EE"/>
            <w:u w:val="single"/>
          </w:rPr>
          <w:t>17–18</w:t>
        </w:r>
      </w:hyperlink>
      <w:r>
        <w:rPr>
          <w:lang w:val="es_ES" w:bidi="es_ES"/>
        </w:rPr>
        <w:t xml:space="preserve"> y caps. </w:t>
      </w:r>
      <w:hyperlink r:id="rId311">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2">
        <w:r>
          <w:rPr>
            <w:lang w:val="es_ES" w:bidi="es_ES"/>
          </w:rPr>
          <w:rPr>
            <w:color w:val="0000EE"/>
            <w:u w:val="single"/>
          </w:rPr>
          <w:t>17:6</w:t>
        </w:r>
      </w:hyperlink>
      <w:r>
        <w:rPr>
          <w:lang w:val="es_ES" w:bidi="es_ES"/>
        </w:rPr>
        <w:t xml:space="preserve">; </w:t>
      </w:r>
      <w:hyperlink r:id="rId313">
        <w:r>
          <w:rPr>
            <w:lang w:val="es_ES" w:bidi="es_ES"/>
          </w:rPr>
          <w:rPr>
            <w:color w:val="0000EE"/>
            <w:u w:val="single"/>
          </w:rPr>
          <w:t>18:1</w:t>
        </w:r>
      </w:hyperlink>
      <w:r>
        <w:rPr>
          <w:lang w:val="es_ES" w:bidi="es_ES"/>
        </w:rPr>
        <w:t xml:space="preserve">; </w:t>
      </w:r>
      <w:hyperlink r:id="rId309">
        <w:r>
          <w:rPr>
            <w:lang w:val="es_ES" w:bidi="es_ES"/>
          </w:rPr>
          <w:rPr>
            <w:color w:val="0000EE"/>
            <w:u w:val="single"/>
          </w:rPr>
          <w:t>19:1</w:t>
        </w:r>
      </w:hyperlink>
      <w:r>
        <w:rPr>
          <w:lang w:val="es_ES" w:bidi="es_ES"/>
        </w:rPr>
        <w:t xml:space="preserve">; </w:t>
      </w:r>
      <w:hyperlink r:id="rId314">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5">
        <w:r>
          <w:rPr>
            <w:lang w:val="es_ES" w:bidi="es_ES"/>
          </w:rPr>
          <w:rPr>
            <w:color w:val="0000EE"/>
            <w:u w:val="single"/>
          </w:rPr>
          <w:t>Gn 27,</w:t>
        </w:r>
      </w:hyperlink>
      <w:r>
        <w:rPr>
          <w:lang w:val="es_ES" w:bidi="es_ES"/>
        </w:rPr>
        <w:t xml:space="preserve"> </w:t>
      </w:r>
      <w:hyperlink r:id="rId316">
        <w:r>
          <w:rPr>
            <w:lang w:val="es_ES" w:bidi="es_ES"/>
          </w:rPr>
          <w:rPr>
            <w:color w:val="0000EE"/>
            <w:u w:val="single"/>
          </w:rPr>
          <w:t>Is 55:11</w:t>
        </w:r>
      </w:hyperlink>
      <w:r>
        <w:rPr>
          <w:lang w:val="es_ES" w:bidi="es_ES"/>
        </w:rPr>
        <w:t>). • "mil y cien siclos de plata": Este mismo gran número fue dado a Dalila (</w:t>
      </w:r>
      <w:hyperlink r:id="rId317">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18">
        <w:r>
          <w:rPr>
            <w:lang w:val="es_ES" w:bidi="es_ES"/>
          </w:rPr>
          <w:rPr>
            <w:color w:val="0000EE"/>
            <w:u w:val="single"/>
          </w:rPr>
          <w:t>Gn 31:19–32</w:t>
        </w:r>
      </w:hyperlink>
      <w:r>
        <w:rPr>
          <w:lang w:val="es_ES" w:bidi="es_ES"/>
        </w:rPr>
        <w:t xml:space="preserve">; </w:t>
      </w:r>
      <w:hyperlink r:id="rId319">
        <w:r>
          <w:rPr>
            <w:lang w:val="es_ES" w:bidi="es_ES"/>
          </w:rPr>
          <w:rPr>
            <w:color w:val="0000EE"/>
            <w:u w:val="single"/>
          </w:rPr>
          <w:t>2 Re 23:24</w:t>
        </w:r>
      </w:hyperlink>
      <w:r>
        <w:rPr>
          <w:lang w:val="es_ES" w:bidi="es_ES"/>
        </w:rPr>
        <w:t xml:space="preserve">; </w:t>
      </w:r>
      <w:hyperlink r:id="rId320">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1">
        <w:r>
          <w:rPr>
            <w:lang w:val="es_ES" w:bidi="es_ES"/>
          </w:rPr>
          <w:rPr>
            <w:color w:val="0000EE"/>
            <w:u w:val="single"/>
          </w:rPr>
          <w:t>Dt 6:7,</w:t>
        </w:r>
      </w:hyperlink>
      <w:r>
        <w:rPr>
          <w:lang w:val="es_ES" w:bidi="es_ES"/>
        </w:rPr>
        <w:t xml:space="preserve"> </w:t>
      </w:r>
      <w:hyperlink r:id="rId322">
        <w:r>
          <w:rPr>
            <w:lang w:val="es_ES" w:bidi="es_ES"/>
          </w:rPr>
          <w:rPr>
            <w:color w:val="0000EE"/>
            <w:u w:val="single"/>
          </w:rPr>
          <w:t>Job 1:5</w:t>
        </w:r>
      </w:hyperlink>
      <w:r>
        <w:rPr>
          <w:lang w:val="es_ES" w:bidi="es_ES"/>
        </w:rPr>
        <w:t>), solo los descendientes de Aarón podían ser sacerdotes (</w:t>
      </w:r>
      <w:hyperlink r:id="rId323">
        <w:r>
          <w:rPr>
            <w:lang w:val="es_ES" w:bidi="es_ES"/>
          </w:rPr>
          <w:rPr>
            <w:color w:val="0000EE"/>
            <w:u w:val="single"/>
          </w:rPr>
          <w:t>Éxodo 28:1–29:37</w:t>
        </w:r>
      </w:hyperlink>
      <w:r>
        <w:rPr>
          <w:lang w:val="es_ES" w:bidi="es_ES"/>
        </w:rPr>
        <w:t xml:space="preserve">; </w:t>
      </w:r>
      <w:hyperlink r:id="rId324">
        <w:r>
          <w:rPr>
            <w:lang w:val="es_ES" w:bidi="es_ES"/>
          </w:rPr>
          <w:rPr>
            <w:color w:val="0000EE"/>
            <w:u w:val="single"/>
          </w:rPr>
          <w:t>30:30–33</w:t>
        </w:r>
      </w:hyperlink>
      <w:r>
        <w:rPr>
          <w:lang w:val="es_ES" w:bidi="es_ES"/>
        </w:rPr>
        <w:t xml:space="preserve">; </w:t>
      </w:r>
      <w:hyperlink r:id="rId325">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6">
        <w:r>
          <w:rPr>
            <w:lang w:val="es_ES" w:bidi="es_ES"/>
          </w:rPr>
          <w:rPr>
            <w:color w:val="0000EE"/>
            <w:u w:val="single"/>
          </w:rPr>
          <w:t>Nm 3–4</w:t>
        </w:r>
      </w:hyperlink>
      <w:r>
        <w:rPr>
          <w:lang w:val="es_ES" w:bidi="es_ES"/>
        </w:rPr>
        <w:t>). Los levitas estaban dispersos por todo Israel (</w:t>
      </w:r>
      <w:hyperlink r:id="rId327">
        <w:r>
          <w:rPr>
            <w:lang w:val="es_ES" w:bidi="es_ES"/>
          </w:rPr>
          <w:rPr>
            <w:color w:val="0000EE"/>
            <w:u w:val="single"/>
          </w:rPr>
          <w:t>Gn 49:5–7,</w:t>
        </w:r>
      </w:hyperlink>
      <w:r>
        <w:rPr>
          <w:lang w:val="es_ES" w:bidi="es_ES"/>
        </w:rPr>
        <w:t xml:space="preserve"> </w:t>
      </w:r>
      <w:hyperlink r:id="rId328">
        <w:r>
          <w:rPr>
            <w:lang w:val="es_ES" w:bidi="es_ES"/>
          </w:rPr>
          <w:rPr>
            <w:color w:val="0000EE"/>
            <w:u w:val="single"/>
          </w:rPr>
          <w:t>Jos 21</w:t>
        </w:r>
      </w:hyperlink>
      <w:r>
        <w:rPr>
          <w:lang w:val="es_ES" w:bidi="es_ES"/>
        </w:rPr>
        <w:t>). Este joven, aparentemente un descendiente de Gersón (</w:t>
      </w:r>
      <w:hyperlink r:id="rId329">
        <w:r>
          <w:rPr>
            <w:lang w:val="es_ES" w:bidi="es_ES"/>
          </w:rPr>
          <w:rPr>
            <w:color w:val="0000EE"/>
            <w:u w:val="single"/>
          </w:rPr>
          <w:t>Jc 18:30,</w:t>
        </w:r>
      </w:hyperlink>
      <w:r>
        <w:rPr>
          <w:lang w:val="es_ES" w:bidi="es_ES"/>
        </w:rPr>
        <w:t xml:space="preserve"> cp. </w:t>
      </w:r>
      <w:hyperlink r:id="rId330">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1">
        <w:r>
          <w:rPr>
            <w:lang w:val="es_ES" w:bidi="es_ES"/>
          </w:rPr>
          <w:rPr>
            <w:color w:val="0000EE"/>
            <w:u w:val="single"/>
          </w:rPr>
          <w:t>1 Re 12:28–31</w:t>
        </w:r>
      </w:hyperlink>
      <w:r>
        <w:rPr>
          <w:lang w:val="es_ES" w:bidi="es_ES"/>
        </w:rPr>
        <w:t xml:space="preserve">; </w:t>
      </w:r>
      <w:hyperlink r:id="rId332">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5">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3">
        <w:r>
          <w:rPr>
            <w:lang w:val="es_ES" w:bidi="es_ES"/>
          </w:rPr>
          <w:rPr>
            <w:color w:val="0000EE"/>
            <w:u w:val="single"/>
          </w:rPr>
          <w:t>Jc 17:4–5</w:t>
        </w:r>
      </w:hyperlink>
      <w:r>
        <w:rPr>
          <w:lang w:val="es_ES" w:bidi="es_ES"/>
        </w:rPr>
        <w:t>) se convertiría en la apostasía de toda una tribu (</w:t>
      </w:r>
      <w:hyperlink r:id="rId334">
        <w:r>
          <w:rPr>
            <w:lang w:val="es_ES" w:bidi="es_ES"/>
          </w:rPr>
          <w:rPr>
            <w:color w:val="0000EE"/>
            <w:u w:val="single"/>
          </w:rPr>
          <w:t>18:30–31</w:t>
        </w:r>
      </w:hyperlink>
      <w:r>
        <w:rPr>
          <w:lang w:val="es_ES" w:bidi="es_ES"/>
        </w:rPr>
        <w:t>). Lo que empezó como un incumplimiento del pacto (</w:t>
      </w:r>
      <w:hyperlink r:id="rId335">
        <w:r>
          <w:rPr>
            <w:lang w:val="es_ES" w:bidi="es_ES"/>
          </w:rPr>
          <w:rPr>
            <w:color w:val="0000EE"/>
            <w:u w:val="single"/>
          </w:rPr>
          <w:t>1:19–36</w:t>
        </w:r>
      </w:hyperlink>
      <w:r>
        <w:rPr>
          <w:lang w:val="es_ES" w:bidi="es_ES"/>
        </w:rPr>
        <w:t xml:space="preserve">) se transformó en un colapso social en los días de Jephté y Sansón (caps. </w:t>
      </w:r>
      <w:hyperlink r:id="rId336">
        <w:r>
          <w:rPr>
            <w:lang w:val="es_ES" w:bidi="es_ES"/>
          </w:rPr>
          <w:rPr>
            <w:color w:val="0000EE"/>
            <w:u w:val="single"/>
          </w:rPr>
          <w:t>11–16</w:t>
        </w:r>
      </w:hyperlink>
      <w:r>
        <w:rPr>
          <w:lang w:val="es_ES" w:bidi="es_ES"/>
        </w:rPr>
        <w:t>). Al final, la ley y el orden fueron reemplazados por el bandolerismo y el saqueo (</w:t>
      </w:r>
      <w:hyperlink r:id="rId337">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7">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38">
        <w:r>
          <w:rPr>
            <w:lang w:val="es_ES" w:bidi="es_ES"/>
          </w:rPr>
          <w:rPr>
            <w:color w:val="0000EE"/>
            <w:u w:val="single"/>
          </w:rPr>
          <w:t>18:24–25</w:t>
        </w:r>
      </w:hyperlink>
      <w:r>
        <w:rPr>
          <w:lang w:val="es_ES" w:bidi="es_ES"/>
        </w:rPr>
        <w:t>) y atacaron una ciudad indefensa (</w:t>
      </w:r>
      <w:hyperlink r:id="rId339">
        <w:r>
          <w:rPr>
            <w:lang w:val="es_ES" w:bidi="es_ES"/>
          </w:rPr>
          <w:rPr>
            <w:color w:val="0000EE"/>
            <w:u w:val="single"/>
          </w:rPr>
          <w:t>18:27</w:t>
        </w:r>
      </w:hyperlink>
      <w:r>
        <w:rPr>
          <w:lang w:val="es_ES" w:bidi="es_ES"/>
        </w:rPr>
        <w:t xml:space="preserve">; cp.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1">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2">
        <w:r>
          <w:rPr>
            <w:lang w:val="es_ES" w:bidi="es_ES"/>
          </w:rPr>
          <w:rPr>
            <w:color w:val="0000EE"/>
            <w:u w:val="single"/>
          </w:rPr>
          <w:t>18:5</w:t>
        </w:r>
      </w:hyperlink>
      <w:r>
        <w:rPr>
          <w:lang w:val="es_ES" w:bidi="es_ES"/>
        </w:rPr>
        <w:t>). Su respuesta (</w:t>
      </w:r>
      <w:hyperlink r:id="rId343">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4">
        <w:r>
          <w:rPr>
            <w:lang w:val="es_ES" w:bidi="es_ES"/>
          </w:rPr>
          <w:rPr>
            <w:color w:val="0000EE"/>
            <w:u w:val="single"/>
          </w:rPr>
          <w:t>1:34</w:t>
        </w:r>
      </w:hyperlink>
      <w:r>
        <w:rPr>
          <w:lang w:val="es_ES" w:bidi="es_ES"/>
        </w:rPr>
        <w:t xml:space="preserve">; </w:t>
      </w:r>
      <w:hyperlink r:id="rId265">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5">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6">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7">
        <w:r>
          <w:rPr>
            <w:lang w:val="es_ES" w:bidi="es_ES"/>
          </w:rPr>
          <w:rPr>
            <w:color w:val="0000EE"/>
            <w:u w:val="single"/>
          </w:rPr>
          <w:t>Nm 14:7–8,</w:t>
        </w:r>
      </w:hyperlink>
      <w:r>
        <w:rPr>
          <w:lang w:val="es_ES" w:bidi="es_ES"/>
        </w:rPr>
        <w:t xml:space="preserve"> </w:t>
      </w:r>
      <w:hyperlink r:id="rId348">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49">
        <w:r>
          <w:rPr>
            <w:lang w:val="es_ES" w:bidi="es_ES"/>
          </w:rPr>
          <w:rPr>
            <w:color w:val="0000EE"/>
            <w:u w:val="single"/>
          </w:rPr>
          <w:t>Jos 2:9</w:t>
        </w:r>
      </w:hyperlink>
      <w:r>
        <w:rPr>
          <w:lang w:val="es_ES" w:bidi="es_ES"/>
        </w:rPr>
        <w:t>,</w:t>
      </w:r>
      <w:hyperlink r:id="rId350">
        <w:r>
          <w:rPr>
            <w:lang w:val="es_ES" w:bidi="es_ES"/>
          </w:rPr>
          <w:rPr>
            <w:color w:val="0000EE"/>
            <w:u w:val="single"/>
          </w:rPr>
          <w:t>24</w:t>
        </w:r>
      </w:hyperlink>
      <w:r>
        <w:rPr>
          <w:lang w:val="es_ES" w:bidi="es_ES"/>
        </w:rPr>
        <w:t xml:space="preserve">; </w:t>
      </w:r>
      <w:hyperlink r:id="rId134">
        <w:r>
          <w:rPr>
            <w:lang w:val="es_ES" w:bidi="es_ES"/>
          </w:rPr>
          <w:rPr>
            <w:color w:val="0000EE"/>
            <w:u w:val="single"/>
          </w:rPr>
          <w:t>6:2</w:t>
        </w:r>
      </w:hyperlink>
      <w:r>
        <w:rPr>
          <w:lang w:val="es_ES" w:bidi="es_ES"/>
        </w:rPr>
        <w:t xml:space="preserve">; </w:t>
      </w:r>
      <w:hyperlink r:id="rId351">
        <w:r>
          <w:rPr>
            <w:lang w:val="es_ES" w:bidi="es_ES"/>
          </w:rPr>
          <w:rPr>
            <w:color w:val="0000EE"/>
            <w:u w:val="single"/>
          </w:rPr>
          <w:t>10:19</w:t>
        </w:r>
      </w:hyperlink>
      <w:r>
        <w:rPr>
          <w:lang w:val="es_ES" w:bidi="es_ES"/>
        </w:rPr>
        <w:t xml:space="preserve">, </w:t>
      </w:r>
      <w:hyperlink r:id="rId352">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3">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7">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4">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6">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7">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58">
        <w:r>
          <w:rPr>
            <w:lang w:val="es_ES" w:bidi="es_ES"/>
          </w:rPr>
          <w:rPr>
            <w:color w:val="0000EE"/>
            <w:u w:val="single"/>
          </w:rPr>
          <w:t>1 Sam 1:10,</w:t>
        </w:r>
      </w:hyperlink>
      <w:r>
        <w:rPr>
          <w:lang w:val="es_ES" w:bidi="es_ES"/>
        </w:rPr>
        <w:t xml:space="preserve"> “afligidos”, </w:t>
      </w:r>
      <w:hyperlink r:id="rId359">
        <w:r>
          <w:rPr>
            <w:lang w:val="es_ES" w:bidi="es_ES"/>
          </w:rPr>
          <w:rPr>
            <w:color w:val="0000EE"/>
            <w:u w:val="single"/>
          </w:rPr>
          <w:t>1 Sam 22:2,</w:t>
        </w:r>
      </w:hyperlink>
      <w:r>
        <w:rPr>
          <w:lang w:val="es_ES" w:bidi="es_ES"/>
        </w:rPr>
        <w:t xml:space="preserve"> “con amargura de ánimo”, </w:t>
      </w:r>
      <w:hyperlink r:id="rId360">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1">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2">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6">
        <w:r>
          <w:rPr>
            <w:lang w:val="es_ES" w:bidi="es_ES"/>
          </w:rPr>
          <w:rPr>
            <w:color w:val="0000EE"/>
            <w:u w:val="single"/>
          </w:rPr>
          <w:t>20:1</w:t>
        </w:r>
      </w:hyperlink>
      <w:r>
        <w:rPr>
          <w:lang w:val="es_ES" w:bidi="es_ES"/>
        </w:rPr>
        <w:t xml:space="preserve">; </w:t>
      </w:r>
      <w:hyperlink r:id="rId363">
        <w:r>
          <w:rPr>
            <w:lang w:val="es_ES" w:bidi="es_ES"/>
          </w:rPr>
          <w:rPr>
            <w:color w:val="0000EE"/>
            <w:u w:val="single"/>
          </w:rPr>
          <w:t>2 Sam 3:10,</w:t>
        </w:r>
      </w:hyperlink>
      <w:r>
        <w:rPr>
          <w:lang w:val="es_ES" w:bidi="es_ES"/>
        </w:rPr>
        <w:t xml:space="preserve"> </w:t>
      </w:r>
      <w:hyperlink r:id="rId364">
        <w:r>
          <w:rPr>
            <w:lang w:val="es_ES" w:bidi="es_ES"/>
          </w:rPr>
          <w:rPr>
            <w:color w:val="0000EE"/>
            <w:u w:val="single"/>
          </w:rPr>
          <w:t>1 Re 4:25,</w:t>
        </w:r>
      </w:hyperlink>
      <w:r>
        <w:rPr>
          <w:lang w:val="es_ES" w:bidi="es_ES"/>
        </w:rPr>
        <w:t xml:space="preserve"> </w:t>
      </w:r>
      <w:hyperlink r:id="rId365">
        <w:r>
          <w:rPr>
            <w:lang w:val="es_ES" w:bidi="es_ES"/>
          </w:rPr>
          <w:rPr>
            <w:color w:val="0000EE"/>
            <w:u w:val="single"/>
          </w:rPr>
          <w:t>2 Cro 30:5</w:t>
        </w:r>
      </w:hyperlink>
      <w:r>
        <w:rPr>
          <w:lang w:val="es_ES" w:bidi="es_ES"/>
        </w:rPr>
        <w:t xml:space="preserve">). Su identidad como centro de idolatría se mantuvo a lo largo de su historia (ver </w:t>
      </w:r>
      <w:hyperlink r:id="rId366">
        <w:r>
          <w:rPr>
            <w:lang w:val="es_ES" w:bidi="es_ES"/>
          </w:rPr>
          <w:rPr>
            <w:color w:val="0000EE"/>
            <w:u w:val="single"/>
          </w:rPr>
          <w:t>1 Re 12:28–30,</w:t>
        </w:r>
      </w:hyperlink>
      <w:r>
        <w:rPr>
          <w:lang w:val="es_ES" w:bidi="es_ES"/>
        </w:rPr>
        <w:t xml:space="preserve"> </w:t>
      </w:r>
      <w:hyperlink r:id="rId367">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0">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68">
        <w:r>
          <w:rPr>
            <w:lang w:val="es_ES" w:bidi="es_ES"/>
          </w:rPr>
          <w:rPr>
            <w:color w:val="0000EE"/>
            <w:u w:val="single"/>
          </w:rPr>
          <w:t>Jc 18:31</w:t>
        </w:r>
      </w:hyperlink>
      <w:r>
        <w:rPr>
          <w:lang w:val="es_ES" w:bidi="es_ES"/>
        </w:rPr>
        <w:t>), podría estar en consideración el exilio del Arca desde Silo (</w:t>
      </w:r>
      <w:hyperlink r:id="rId369">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0">
        <w:r>
          <w:rPr>
            <w:lang w:val="es_ES" w:bidi="es_ES"/>
          </w:rPr>
          <w:rPr>
            <w:color w:val="0000EE"/>
            <w:u w:val="single"/>
          </w:rPr>
          <w:t>Josué 18:1</w:t>
        </w:r>
      </w:hyperlink>
      <w:r>
        <w:rPr>
          <w:lang w:val="es_ES" w:bidi="es_ES"/>
        </w:rPr>
        <w:t>) durante la conquista y distribución de la tierra (</w:t>
      </w:r>
      <w:hyperlink r:id="rId371">
        <w:r>
          <w:rPr>
            <w:lang w:val="es_ES" w:bidi="es_ES"/>
          </w:rPr>
          <w:rPr>
            <w:color w:val="0000EE"/>
            <w:u w:val="single"/>
          </w:rPr>
          <w:t>Josué 18–22</w:t>
        </w:r>
      </w:hyperlink>
      <w:r>
        <w:rPr>
          <w:lang w:val="es_ES" w:bidi="es_ES"/>
        </w:rPr>
        <w:t>). El sacerdote Elí y sus hijos servían al Señor en Silo (</w:t>
      </w:r>
      <w:hyperlink r:id="rId372">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3">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4">
        <w:r>
          <w:rPr>
            <w:lang w:val="es_ES" w:bidi="es_ES"/>
          </w:rPr>
          <w:rPr>
            <w:color w:val="0000EE"/>
            <w:u w:val="single"/>
          </w:rPr>
          <w:t>Jr 7:12–14</w:t>
        </w:r>
      </w:hyperlink>
      <w:r>
        <w:rPr>
          <w:lang w:val="es_ES" w:bidi="es_ES"/>
        </w:rPr>
        <w:t xml:space="preserve">; </w:t>
      </w:r>
      <w:hyperlink r:id="rId375">
        <w:r>
          <w:rPr>
            <w:lang w:val="es_ES" w:bidi="es_ES"/>
          </w:rPr>
          <w:rPr>
            <w:color w:val="0000EE"/>
            <w:u w:val="single"/>
          </w:rPr>
          <w:t>26:6</w:t>
        </w:r>
      </w:hyperlink>
      <w:r>
        <w:rPr>
          <w:lang w:val="es_ES" w:bidi="es_ES"/>
        </w:rPr>
        <w:t xml:space="preserve">; cp. </w:t>
      </w:r>
      <w:hyperlink r:id="rId376">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7">
        <w:r>
          <w:rPr>
            <w:lang w:val="es_ES" w:bidi="es_ES"/>
          </w:rPr>
          <w:rPr>
            <w:color w:val="0000EE"/>
            <w:u w:val="single"/>
          </w:rPr>
          <w:t>Gn 16:1–4</w:t>
        </w:r>
      </w:hyperlink>
      <w:r>
        <w:rPr>
          <w:lang w:val="es_ES" w:bidi="es_ES"/>
        </w:rPr>
        <w:t xml:space="preserve">; </w:t>
      </w:r>
      <w:hyperlink r:id="rId378">
        <w:r>
          <w:rPr>
            <w:lang w:val="es_ES" w:bidi="es_ES"/>
          </w:rPr>
          <w:rPr>
            <w:color w:val="0000EE"/>
            <w:u w:val="single"/>
          </w:rPr>
          <w:t>30:3–13</w:t>
        </w:r>
      </w:hyperlink>
      <w:r>
        <w:rPr>
          <w:lang w:val="es_ES" w:bidi="es_ES"/>
        </w:rPr>
        <w:t xml:space="preserve">; </w:t>
      </w:r>
      <w:hyperlink r:id="rId379">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0">
        <w:r>
          <w:rPr>
            <w:lang w:val="es_ES" w:bidi="es_ES"/>
          </w:rPr>
          <w:rPr>
            <w:color w:val="0000EE"/>
            <w:u w:val="single"/>
          </w:rPr>
          <w:t>19</w:t>
        </w:r>
      </w:hyperlink>
      <w:r>
        <w:rPr>
          <w:lang w:val="es_ES" w:bidi="es_ES"/>
        </w:rPr>
        <w:t xml:space="preserve">), que llevó a la guerra civil (capítulo </w:t>
      </w:r>
      <w:hyperlink r:id="rId381">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2">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3">
        <w:r>
          <w:rPr>
            <w:lang w:val="es_ES" w:bidi="es_ES"/>
          </w:rPr>
          <w:rPr>
            <w:color w:val="0000EE"/>
            <w:u w:val="single"/>
          </w:rPr>
          <w:t>Os 9:9</w:t>
        </w:r>
      </w:hyperlink>
      <w:r>
        <w:rPr>
          <w:lang w:val="es_ES" w:bidi="es_ES"/>
        </w:rPr>
        <w:t xml:space="preserve">; </w:t>
      </w:r>
      <w:hyperlink r:id="rId384">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5">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6">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7">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88">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89">
        <w:r>
          <w:rPr>
            <w:lang w:val="es_ES" w:bidi="es_ES"/>
          </w:rPr>
          <w:rPr>
            <w:color w:val="0000EE"/>
            <w:u w:val="single"/>
          </w:rPr>
          <w:t>4:5</w:t>
        </w:r>
      </w:hyperlink>
      <w:r>
        <w:rPr>
          <w:lang w:val="es_ES" w:bidi="es_ES"/>
        </w:rPr>
        <w:t xml:space="preserve">), sacerdotes (Eleazar, </w:t>
      </w:r>
      <w:hyperlink r:id="rId390">
        <w:r>
          <w:rPr>
            <w:lang w:val="es_ES" w:bidi="es_ES"/>
          </w:rPr>
          <w:rPr>
            <w:color w:val="0000EE"/>
            <w:u w:val="single"/>
          </w:rPr>
          <w:t>Josué 24:33</w:t>
        </w:r>
      </w:hyperlink>
      <w:r>
        <w:rPr>
          <w:lang w:val="es_ES" w:bidi="es_ES"/>
        </w:rPr>
        <w:t xml:space="preserve">), profetas (Samuel, </w:t>
      </w:r>
      <w:hyperlink r:id="rId391">
        <w:r>
          <w:rPr>
            <w:lang w:val="es_ES" w:bidi="es_ES"/>
          </w:rPr>
          <w:rPr>
            <w:color w:val="0000EE"/>
            <w:u w:val="single"/>
          </w:rPr>
          <w:t>1 Sam 8:4</w:t>
        </w:r>
      </w:hyperlink>
      <w:r>
        <w:rPr>
          <w:lang w:val="es_ES" w:bidi="es_ES"/>
        </w:rPr>
        <w:t xml:space="preserve">) y reyes (Saúl, </w:t>
      </w:r>
      <w:hyperlink r:id="rId392">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3">
        <w:r>
          <w:rPr>
            <w:lang w:val="es_ES" w:bidi="es_ES"/>
          </w:rPr>
          <w:rPr>
            <w:color w:val="0000EE"/>
            <w:u w:val="single"/>
          </w:rPr>
          <w:t>Is 58:7,</w:t>
        </w:r>
      </w:hyperlink>
      <w:r>
        <w:rPr>
          <w:lang w:val="es_ES" w:bidi="es_ES"/>
        </w:rPr>
        <w:t xml:space="preserve"> </w:t>
      </w:r>
      <w:hyperlink r:id="rId394">
        <w:r>
          <w:rPr>
            <w:lang w:val="es_ES" w:bidi="es_ES"/>
          </w:rPr>
          <w:rPr>
            <w:color w:val="0000EE"/>
            <w:u w:val="single"/>
          </w:rPr>
          <w:t>Lc 14:13–14,</w:t>
        </w:r>
      </w:hyperlink>
      <w:r>
        <w:rPr>
          <w:lang w:val="es_ES" w:bidi="es_ES"/>
        </w:rPr>
        <w:t xml:space="preserve"> </w:t>
      </w:r>
      <w:hyperlink r:id="rId395">
        <w:r>
          <w:rPr>
            <w:lang w:val="es_ES" w:bidi="es_ES"/>
          </w:rPr>
          <w:rPr>
            <w:color w:val="0000EE"/>
            <w:u w:val="single"/>
          </w:rPr>
          <w:t>Ro 12:13,</w:t>
        </w:r>
      </w:hyperlink>
      <w:r>
        <w:rPr>
          <w:lang w:val="es_ES" w:bidi="es_ES"/>
        </w:rPr>
        <w:t xml:space="preserve"> </w:t>
      </w:r>
      <w:hyperlink r:id="rId396">
        <w:r>
          <w:rPr>
            <w:lang w:val="es_ES" w:bidi="es_ES"/>
          </w:rPr>
          <w:rPr>
            <w:color w:val="0000EE"/>
            <w:u w:val="single"/>
          </w:rPr>
          <w:t>1 Tm 3:2</w:t>
        </w:r>
      </w:hyperlink>
      <w:r>
        <w:rPr>
          <w:lang w:val="es_ES" w:bidi="es_ES"/>
        </w:rPr>
        <w:t xml:space="preserve">; </w:t>
      </w:r>
      <w:hyperlink r:id="rId397">
        <w:r>
          <w:rPr>
            <w:lang w:val="es_ES" w:bidi="es_ES"/>
          </w:rPr>
          <w:rPr>
            <w:color w:val="0000EE"/>
            <w:u w:val="single"/>
          </w:rPr>
          <w:t>5:10</w:t>
        </w:r>
      </w:hyperlink>
      <w:r>
        <w:rPr>
          <w:lang w:val="es_ES" w:bidi="es_ES"/>
        </w:rPr>
        <w:t xml:space="preserve">; </w:t>
      </w:r>
      <w:hyperlink r:id="rId398">
        <w:r>
          <w:rPr>
            <w:lang w:val="es_ES" w:bidi="es_ES"/>
          </w:rPr>
          <w:rPr>
            <w:color w:val="0000EE"/>
            <w:u w:val="single"/>
          </w:rPr>
          <w:t>Hb 13:2</w:t>
        </w:r>
      </w:hyperlink>
      <w:r>
        <w:rPr>
          <w:lang w:val="es_ES" w:bidi="es_ES"/>
        </w:rPr>
        <w:t xml:space="preserve">; </w:t>
      </w:r>
      <w:hyperlink r:id="rId399">
        <w:r>
          <w:rPr>
            <w:lang w:val="es_ES" w:bidi="es_ES"/>
          </w:rPr>
          <w:rPr>
            <w:color w:val="0000EE"/>
            <w:u w:val="single"/>
          </w:rPr>
          <w:t>1 Pe 4:9</w:t>
        </w:r>
      </w:hyperlink>
      <w:r>
        <w:rPr>
          <w:lang w:val="es_ES" w:bidi="es_ES"/>
        </w:rPr>
        <w:t>). El levita tenía fondos y provisiones (</w:t>
      </w:r>
      <w:hyperlink r:id="rId400">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1">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2">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3">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4">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5">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1">
        <w:r>
          <w:rPr>
            <w:lang w:val="es_ES" w:bidi="es_ES"/>
          </w:rPr>
          <w:rPr>
            <w:color w:val="0000EE"/>
            <w:u w:val="single"/>
          </w:rPr>
          <w:t>10:17</w:t>
        </w:r>
      </w:hyperlink>
      <w:r>
        <w:rPr>
          <w:lang w:val="es_ES" w:bidi="es_ES"/>
        </w:rPr>
        <w:t xml:space="preserve">; </w:t>
      </w:r>
      <w:hyperlink r:id="rId406">
        <w:r>
          <w:rPr>
            <w:lang w:val="es_ES" w:bidi="es_ES"/>
          </w:rPr>
          <w:rPr>
            <w:color w:val="0000EE"/>
            <w:u w:val="single"/>
          </w:rPr>
          <w:t>11:11</w:t>
        </w:r>
      </w:hyperlink>
      <w:r>
        <w:rPr>
          <w:lang w:val="es_ES" w:bidi="es_ES"/>
        </w:rPr>
        <w:t>,</w:t>
      </w:r>
      <w:hyperlink r:id="rId244">
        <w:r>
          <w:rPr>
            <w:lang w:val="es_ES" w:bidi="es_ES"/>
          </w:rPr>
          <w:rPr>
            <w:color w:val="0000EE"/>
            <w:u w:val="single"/>
          </w:rPr>
          <w:t>29</w:t>
        </w:r>
      </w:hyperlink>
      <w:r>
        <w:rPr>
          <w:lang w:val="es_ES" w:bidi="es_ES"/>
        </w:rPr>
        <w:t>,</w:t>
      </w:r>
      <w:hyperlink r:id="rId245">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7">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08">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3">
        <w:r>
          <w:rPr>
            <w:lang w:val="es_ES" w:bidi="es_ES"/>
          </w:rPr>
          <w:rPr>
            <w:color w:val="0000EE"/>
            <w:u w:val="single"/>
          </w:rPr>
          <w:t>Éx 28:30</w:t>
        </w:r>
      </w:hyperlink>
      <w:r>
        <w:rPr>
          <w:lang w:val="es_ES" w:bidi="es_ES"/>
        </w:rPr>
        <w:t xml:space="preserve">; cp. </w:t>
      </w:r>
      <w:hyperlink r:id="rId409">
        <w:r>
          <w:rPr>
            <w:lang w:val="es_ES" w:bidi="es_ES"/>
          </w:rPr>
          <w:rPr>
            <w:color w:val="0000EE"/>
            <w:u w:val="single"/>
          </w:rPr>
          <w:t>Jos 14:2,</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410">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3">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1">
        <w:r>
          <w:rPr>
            <w:lang w:val="es_ES" w:bidi="es_ES"/>
          </w:rPr>
          <w:rPr>
            <w:color w:val="0000EE"/>
            <w:u w:val="single"/>
          </w:rPr>
          <w:t>Gn 49:27</w:t>
        </w:r>
      </w:hyperlink>
      <w:r>
        <w:rPr>
          <w:lang w:val="es_ES" w:bidi="es_ES"/>
        </w:rPr>
        <w:t>). La tribu tenía una confianza bien fundamentada en los guerreros por los que era famosa (</w:t>
      </w:r>
      <w:hyperlink r:id="rId412">
        <w:r>
          <w:rPr>
            <w:lang w:val="es_ES" w:bidi="es_ES"/>
          </w:rPr>
          <w:rPr>
            <w:color w:val="0000EE"/>
            <w:u w:val="single"/>
          </w:rPr>
          <w:t>Jc 3:12–30,</w:t>
        </w:r>
      </w:hyperlink>
      <w:r>
        <w:rPr>
          <w:lang w:val="es_ES" w:bidi="es_ES"/>
        </w:rPr>
        <w:t xml:space="preserve"> </w:t>
      </w:r>
      <w:hyperlink r:id="rId413">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4">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5">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6">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7">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18">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19">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0">
        <w:r>
          <w:rPr>
            <w:lang w:val="es_ES" w:bidi="es_ES"/>
          </w:rPr>
          <w:rPr>
            <w:color w:val="0000EE"/>
            <w:u w:val="single"/>
          </w:rPr>
          <w:t>1 Sam 13:3–14:5</w:t>
        </w:r>
      </w:hyperlink>
      <w:r>
        <w:rPr>
          <w:lang w:val="es_ES" w:bidi="es_ES"/>
        </w:rPr>
        <w:t xml:space="preserve">; Véase también </w:t>
      </w:r>
      <w:hyperlink r:id="rId421">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2">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3">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48">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6">
        <w:r>
          <w:rPr>
            <w:lang w:val="es_ES" w:bidi="es_ES"/>
          </w:rPr>
          <w:rPr>
            <w:color w:val="0000EE"/>
            <w:u w:val="single"/>
          </w:rPr>
          <w:t>17–18</w:t>
        </w:r>
      </w:hyperlink>
      <w:r>
        <w:rPr>
          <w:lang w:val="es_ES" w:bidi="es_ES"/>
        </w:rPr>
        <w:t xml:space="preserve">) y el fracaso de la liga tribal (caps. </w:t>
      </w:r>
      <w:hyperlink r:id="rId311">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89">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5">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