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4">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5">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6">
        <w:r>
          <w:rPr>
            <w:lang w:val="fr_FR" w:bidi="fr_FR"/>
          </w:rPr>
          <w:rPr>
            <w:color w:val="0000EE"/>
            <w:u w:val="single"/>
          </w:rPr>
          <w:t xml:space="preserve">4.12–13 </w:t>
        </w:r>
      </w:hyperlink>
      <w:r>
        <w:rPr>
          <w:lang w:val="fr_FR" w:bidi="fr_FR"/>
        </w:rPr>
        <w:t xml:space="preserve">; </w:t>
      </w:r>
      <w:hyperlink r:id="rId17">
        <w:r>
          <w:rPr>
            <w:lang w:val="fr_FR" w:bidi="fr_FR"/>
          </w:rPr>
          <w:rPr>
            <w:color w:val="0000EE"/>
            <w:u w:val="single"/>
          </w:rPr>
          <w:t>Phm 1.23</w:t>
        </w:r>
      </w:hyperlink>
      <w:r>
        <w:rPr>
          <w:lang w:val="fr_FR" w:bidi="fr_FR"/>
        </w:rPr>
        <w:t xml:space="preserve">) s’est probablement converti lorsque Paul a prêché à Éphèse (voir </w:t>
      </w:r>
      <w:hyperlink r:id="rId18">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1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0">
        <w:r>
          <w:rPr>
            <w:lang w:val="fr_FR" w:bidi="fr_FR"/>
          </w:rPr>
          <w:rPr>
            <w:color w:val="0000EE"/>
            <w:u w:val="single"/>
          </w:rPr>
          <w:t xml:space="preserve">2.7 </w:t>
        </w:r>
      </w:hyperlink>
      <w:r>
        <w:rPr>
          <w:lang w:val="fr_FR" w:bidi="fr_FR"/>
        </w:rPr>
        <w:t xml:space="preserve">; </w:t>
      </w:r>
      <w:hyperlink r:id="rId21">
        <w:r>
          <w:rPr>
            <w:lang w:val="fr_FR" w:bidi="fr_FR"/>
          </w:rPr>
          <w:rPr>
            <w:color w:val="0000EE"/>
            <w:u w:val="single"/>
          </w:rPr>
          <w:t xml:space="preserve">3.17 </w:t>
        </w:r>
      </w:hyperlink>
      <w:r>
        <w:rPr>
          <w:lang w:val="fr_FR" w:bidi="fr_FR"/>
        </w:rPr>
        <w:t xml:space="preserve">; </w:t>
      </w:r>
      <w:hyperlink r:id="rId22">
        <w:r>
          <w:rPr>
            <w:lang w:val="fr_FR" w:bidi="fr_FR"/>
          </w:rPr>
          <w:rPr>
            <w:color w:val="0000EE"/>
            <w:u w:val="single"/>
          </w:rPr>
          <w:t>4.2</w:t>
        </w:r>
      </w:hyperlink>
      <w:r>
        <w:rPr>
          <w:lang w:val="fr_FR" w:bidi="fr_FR"/>
        </w:rPr>
        <w:t xml:space="preserve">). • L’héritage est ce que Dieu a promis à son peuple (voir par exemple </w:t>
      </w:r>
      <w:hyperlink r:id="rId23">
        <w:r>
          <w:rPr>
            <w:lang w:val="fr_FR" w:bidi="fr_FR"/>
          </w:rPr>
          <w:rPr>
            <w:color w:val="0000EE"/>
            <w:u w:val="single"/>
          </w:rPr>
          <w:t xml:space="preserve">Dt 3.28 </w:t>
        </w:r>
      </w:hyperlink>
      <w:r>
        <w:rPr>
          <w:lang w:val="fr_FR" w:bidi="fr_FR"/>
        </w:rPr>
        <w:t xml:space="preserve">; </w:t>
      </w:r>
      <w:hyperlink r:id="rId24">
        <w:r>
          <w:rPr>
            <w:lang w:val="fr_FR" w:bidi="fr_FR"/>
          </w:rPr>
          <w:rPr>
            <w:color w:val="0000EE"/>
            <w:u w:val="single"/>
          </w:rPr>
          <w:t xml:space="preserve">Ps 33.1 </w:t>
        </w:r>
      </w:hyperlink>
      <w:r>
        <w:rPr>
          <w:lang w:val="fr_FR" w:bidi="fr_FR"/>
        </w:rPr>
        <w:t xml:space="preserve">; </w:t>
      </w:r>
      <w:hyperlink r:id="rId25">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6">
        <w:r>
          <w:rPr>
            <w:lang w:val="fr_FR" w:bidi="fr_FR"/>
          </w:rPr>
          <w:rPr>
            <w:color w:val="0000EE"/>
            <w:u w:val="single"/>
          </w:rPr>
          <w:t xml:space="preserve">Ep 1.11 </w:t>
        </w:r>
      </w:hyperlink>
      <w:r>
        <w:rPr>
          <w:lang w:val="fr_FR" w:bidi="fr_FR"/>
        </w:rPr>
        <w:t xml:space="preserve">; </w:t>
      </w:r>
      <w:hyperlink r:id="rId27">
        <w:r>
          <w:rPr>
            <w:lang w:val="fr_FR" w:bidi="fr_FR"/>
          </w:rPr>
          <w:rPr>
            <w:color w:val="0000EE"/>
            <w:u w:val="single"/>
          </w:rPr>
          <w:t xml:space="preserve">Ti 3.7 </w:t>
        </w:r>
      </w:hyperlink>
      <w:r>
        <w:rPr>
          <w:lang w:val="fr_FR" w:bidi="fr_FR"/>
        </w:rPr>
        <w:t xml:space="preserve">; </w:t>
      </w:r>
      <w:hyperlink r:id="rId2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29">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0">
        <w:r>
          <w:rPr>
            <w:lang w:val="fr_FR" w:bidi="fr_FR"/>
          </w:rPr>
          <w:rPr>
            <w:color w:val="0000EE"/>
            <w:u w:val="single"/>
          </w:rPr>
          <w:t>1Co 1.24</w:t>
        </w:r>
      </w:hyperlink>
      <w:r>
        <w:rPr>
          <w:lang w:val="fr_FR" w:bidi="fr_FR"/>
        </w:rPr>
        <w:t xml:space="preserve">, </w:t>
      </w:r>
      <w:hyperlink r:id="rId31">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2">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3">
        <w:r>
          <w:rPr>
            <w:lang w:val="fr_FR" w:bidi="fr_FR"/>
          </w:rPr>
          <w:rPr>
            <w:color w:val="0000EE"/>
            <w:u w:val="single"/>
          </w:rPr>
          <w:t>1.15–17</w:t>
        </w:r>
      </w:hyperlink>
      <w:r>
        <w:rPr>
          <w:lang w:val="fr_FR" w:bidi="fr_FR"/>
        </w:rPr>
        <w:t>) et le rédempteur (</w:t>
      </w:r>
      <w:hyperlink r:id="rId34">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5">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6">
        <w:r>
          <w:rPr>
            <w:lang w:val="fr_FR" w:bidi="fr_FR"/>
          </w:rPr>
          <w:rPr>
            <w:color w:val="0000EE"/>
            <w:u w:val="single"/>
          </w:rPr>
          <w:t>2.10</w:t>
        </w:r>
      </w:hyperlink>
      <w:r>
        <w:rPr>
          <w:lang w:val="fr_FR" w:bidi="fr_FR"/>
        </w:rPr>
        <w:t xml:space="preserve">, </w:t>
      </w:r>
      <w:hyperlink r:id="rId37">
        <w:r>
          <w:rPr>
            <w:lang w:val="fr_FR" w:bidi="fr_FR"/>
          </w:rPr>
          <w:rPr>
            <w:color w:val="0000EE"/>
            <w:u w:val="single"/>
          </w:rPr>
          <w:t xml:space="preserve">19 </w:t>
        </w:r>
      </w:hyperlink>
      <w:r>
        <w:rPr>
          <w:lang w:val="fr_FR" w:bidi="fr_FR"/>
        </w:rPr>
        <w:t xml:space="preserve">; </w:t>
      </w:r>
      <w:hyperlink r:id="rId38">
        <w:r>
          <w:rPr>
            <w:lang w:val="fr_FR" w:bidi="fr_FR"/>
          </w:rPr>
          <w:rPr>
            <w:color w:val="0000EE"/>
            <w:u w:val="single"/>
          </w:rPr>
          <w:t xml:space="preserve">1Co 11.3–10 </w:t>
        </w:r>
      </w:hyperlink>
      <w:r>
        <w:rPr>
          <w:lang w:val="fr_FR" w:bidi="fr_FR"/>
        </w:rPr>
        <w:t xml:space="preserve">; </w:t>
      </w:r>
      <w:hyperlink r:id="rId39">
        <w:r>
          <w:rPr>
            <w:lang w:val="fr_FR" w:bidi="fr_FR"/>
          </w:rPr>
          <w:rPr>
            <w:color w:val="0000EE"/>
            <w:u w:val="single"/>
          </w:rPr>
          <w:t xml:space="preserve">Ep 4.15 </w:t>
        </w:r>
      </w:hyperlink>
      <w:r>
        <w:rPr>
          <w:lang w:val="fr_FR" w:bidi="fr_FR"/>
        </w:rPr>
        <w:t xml:space="preserve">; </w:t>
      </w:r>
      <w:hyperlink r:id="rId40">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1">
        <w:r>
          <w:rPr>
            <w:lang w:val="fr_FR" w:bidi="fr_FR"/>
          </w:rPr>
          <w:rPr>
            <w:color w:val="0000EE"/>
            <w:u w:val="single"/>
          </w:rPr>
          <w:t xml:space="preserve">Col 1.24 </w:t>
        </w:r>
      </w:hyperlink>
      <w:r>
        <w:rPr>
          <w:lang w:val="fr_FR" w:bidi="fr_FR"/>
        </w:rPr>
        <w:t xml:space="preserve">; </w:t>
      </w:r>
      <w:hyperlink r:id="rId37">
        <w:r>
          <w:rPr>
            <w:lang w:val="fr_FR" w:bidi="fr_FR"/>
          </w:rPr>
          <w:rPr>
            <w:color w:val="0000EE"/>
            <w:u w:val="single"/>
          </w:rPr>
          <w:t xml:space="preserve">2.19 </w:t>
        </w:r>
      </w:hyperlink>
      <w:r>
        <w:rPr>
          <w:lang w:val="fr_FR" w:bidi="fr_FR"/>
        </w:rPr>
        <w:t xml:space="preserve">; </w:t>
      </w:r>
      <w:hyperlink r:id="rId42">
        <w:r>
          <w:rPr>
            <w:lang w:val="fr_FR" w:bidi="fr_FR"/>
          </w:rPr>
          <w:rPr>
            <w:color w:val="0000EE"/>
            <w:u w:val="single"/>
          </w:rPr>
          <w:t xml:space="preserve">3.15 </w:t>
        </w:r>
      </w:hyperlink>
      <w:r>
        <w:rPr>
          <w:lang w:val="fr_FR" w:bidi="fr_FR"/>
        </w:rPr>
        <w:t xml:space="preserve">; </w:t>
      </w:r>
      <w:hyperlink r:id="rId43">
        <w:r>
          <w:rPr>
            <w:lang w:val="fr_FR" w:bidi="fr_FR"/>
          </w:rPr>
          <w:rPr>
            <w:color w:val="0000EE"/>
            <w:u w:val="single"/>
          </w:rPr>
          <w:t xml:space="preserve">Ep 1.23 </w:t>
        </w:r>
      </w:hyperlink>
      <w:r>
        <w:rPr>
          <w:lang w:val="fr_FR" w:bidi="fr_FR"/>
        </w:rPr>
        <w:t xml:space="preserve">; </w:t>
      </w:r>
      <w:hyperlink r:id="rId44">
        <w:r>
          <w:rPr>
            <w:lang w:val="fr_FR" w:bidi="fr_FR"/>
          </w:rPr>
          <w:rPr>
            <w:color w:val="0000EE"/>
            <w:u w:val="single"/>
          </w:rPr>
          <w:t xml:space="preserve">2.16 </w:t>
        </w:r>
      </w:hyperlink>
      <w:r>
        <w:rPr>
          <w:lang w:val="fr_FR" w:bidi="fr_FR"/>
        </w:rPr>
        <w:t xml:space="preserve">; </w:t>
      </w:r>
      <w:hyperlink r:id="rId45">
        <w:r>
          <w:rPr>
            <w:lang w:val="fr_FR" w:bidi="fr_FR"/>
          </w:rPr>
          <w:rPr>
            <w:color w:val="0000EE"/>
            <w:u w:val="single"/>
          </w:rPr>
          <w:t>4.4</w:t>
        </w:r>
      </w:hyperlink>
      <w:r>
        <w:rPr>
          <w:lang w:val="fr_FR" w:bidi="fr_FR"/>
        </w:rPr>
        <w:t xml:space="preserve">, </w:t>
      </w:r>
      <w:hyperlink r:id="rId46">
        <w:r>
          <w:rPr>
            <w:lang w:val="fr_FR" w:bidi="fr_FR"/>
          </w:rPr>
          <w:rPr>
            <w:color w:val="0000EE"/>
            <w:u w:val="single"/>
          </w:rPr>
          <w:t xml:space="preserve">12 </w:t>
        </w:r>
      </w:hyperlink>
      <w:r>
        <w:rPr>
          <w:lang w:val="fr_FR" w:bidi="fr_FR"/>
        </w:rPr>
        <w:t xml:space="preserve">; </w:t>
      </w:r>
      <w:hyperlink r:id="rId40">
        <w:r>
          <w:rPr>
            <w:lang w:val="fr_FR" w:bidi="fr_FR"/>
          </w:rPr>
          <w:rPr>
            <w:color w:val="0000EE"/>
            <w:u w:val="single"/>
          </w:rPr>
          <w:t>5.23</w:t>
        </w:r>
      </w:hyperlink>
      <w:r>
        <w:rPr>
          <w:lang w:val="fr_FR" w:bidi="fr_FR"/>
        </w:rPr>
        <w:t xml:space="preserve">, </w:t>
      </w:r>
      <w:hyperlink r:id="rId47">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48">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49">
        <w:r>
          <w:rPr>
            <w:lang w:val="fr_FR" w:bidi="fr_FR"/>
          </w:rPr>
          <w:rPr>
            <w:color w:val="0000EE"/>
            <w:u w:val="single"/>
          </w:rPr>
          <w:t>Col 1.16</w:t>
        </w:r>
      </w:hyperlink>
      <w:r>
        <w:rPr>
          <w:lang w:val="fr_FR" w:bidi="fr_FR"/>
        </w:rPr>
        <w:t xml:space="preserve">, </w:t>
      </w:r>
      <w:hyperlink r:id="rId50">
        <w:r>
          <w:rPr>
            <w:lang w:val="fr_FR" w:bidi="fr_FR"/>
          </w:rPr>
          <w:rPr>
            <w:color w:val="0000EE"/>
            <w:u w:val="single"/>
          </w:rPr>
          <w:t>20</w:t>
        </w:r>
      </w:hyperlink>
      <w:r>
        <w:rPr>
          <w:lang w:val="fr_FR" w:bidi="fr_FR"/>
        </w:rPr>
        <w:t xml:space="preserve">), mais le Christ est suffisant pour toute notre connaissance de Dieu (cf. </w:t>
      </w:r>
      <w:hyperlink r:id="rId51">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2">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3">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5">
        <w:r>
          <w:rPr>
            <w:lang w:val="fr_FR" w:bidi="fr_FR"/>
          </w:rPr>
          <w:rPr>
            <w:color w:val="0000EE"/>
            <w:u w:val="single"/>
          </w:rPr>
          <w:t xml:space="preserve">Mc 13.19–23 </w:t>
        </w:r>
      </w:hyperlink>
      <w:r>
        <w:rPr>
          <w:lang w:val="fr_FR" w:bidi="fr_FR"/>
        </w:rPr>
        <w:t xml:space="preserve">; </w:t>
      </w:r>
      <w:hyperlink r:id="rId56">
        <w:r>
          <w:rPr>
            <w:lang w:val="fr_FR" w:bidi="fr_FR"/>
          </w:rPr>
          <w:rPr>
            <w:color w:val="0000EE"/>
            <w:u w:val="single"/>
          </w:rPr>
          <w:t xml:space="preserve">Rm 8.17–18 </w:t>
        </w:r>
      </w:hyperlink>
      <w:r>
        <w:rPr>
          <w:lang w:val="fr_FR" w:bidi="fr_FR"/>
        </w:rPr>
        <w:t xml:space="preserve">; </w:t>
      </w:r>
      <w:hyperlink r:id="rId57">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58">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59">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3">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0">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1">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2">
        <w:r>
          <w:rPr>
            <w:lang w:val="fr_FR" w:bidi="fr_FR"/>
          </w:rPr>
          <w:rPr>
            <w:color w:val="0000EE"/>
            <w:u w:val="single"/>
          </w:rPr>
          <w:t>Col 2.15</w:t>
        </w:r>
      </w:hyperlink>
      <w:r>
        <w:rPr>
          <w:lang w:val="fr_FR" w:bidi="fr_FR"/>
        </w:rPr>
        <w:t xml:space="preserve">, </w:t>
      </w:r>
      <w:hyperlink r:id="rId60">
        <w:r>
          <w:rPr>
            <w:lang w:val="fr_FR" w:bidi="fr_FR"/>
          </w:rPr>
          <w:rPr>
            <w:color w:val="0000EE"/>
            <w:u w:val="single"/>
          </w:rPr>
          <w:t xml:space="preserve">20 </w:t>
        </w:r>
      </w:hyperlink>
      <w:r>
        <w:rPr>
          <w:lang w:val="fr_FR" w:bidi="fr_FR"/>
        </w:rPr>
        <w:t xml:space="preserve">; </w:t>
      </w:r>
      <w:hyperlink r:id="rId63">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4">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6">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7">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68">
        <w:r>
          <w:rPr>
            <w:lang w:val="fr_FR" w:bidi="fr_FR"/>
          </w:rPr>
          <w:rPr>
            <w:color w:val="0000EE"/>
            <w:u w:val="single"/>
          </w:rPr>
          <w:t xml:space="preserve">Nb 10.10 </w:t>
        </w:r>
      </w:hyperlink>
      <w:r>
        <w:rPr>
          <w:lang w:val="fr_FR" w:bidi="fr_FR"/>
        </w:rPr>
        <w:t xml:space="preserve">; </w:t>
      </w:r>
      <w:hyperlink r:id="rId69">
        <w:r>
          <w:rPr>
            <w:lang w:val="fr_FR" w:bidi="fr_FR"/>
          </w:rPr>
          <w:rPr>
            <w:color w:val="0000EE"/>
            <w:u w:val="single"/>
          </w:rPr>
          <w:t xml:space="preserve">Ps 81.3 </w:t>
        </w:r>
      </w:hyperlink>
      <w:r>
        <w:rPr>
          <w:lang w:val="fr_FR" w:bidi="fr_FR"/>
        </w:rPr>
        <w:t xml:space="preserve">; </w:t>
      </w:r>
      <w:hyperlink r:id="rId70">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1">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2">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3">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2">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7">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4">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0">
        <w:r>
          <w:rPr>
            <w:lang w:val="fr_FR" w:bidi="fr_FR"/>
          </w:rPr>
          <w:rPr>
            <w:color w:val="0000EE"/>
            <w:u w:val="single"/>
          </w:rPr>
          <w:t>2.20</w:t>
        </w:r>
      </w:hyperlink>
      <w:r>
        <w:rPr>
          <w:lang w:val="fr_FR" w:bidi="fr_FR"/>
        </w:rPr>
        <w:t xml:space="preserve">. • Ce qui est aujourd'hui caché sera un jour révélé (cf. </w:t>
      </w:r>
      <w:hyperlink r:id="rId59">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5">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6">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7">
        <w:r>
          <w:rPr>
            <w:lang w:val="fr_FR" w:bidi="fr_FR"/>
          </w:rPr>
          <w:rPr>
            <w:color w:val="0000EE"/>
            <w:u w:val="single"/>
          </w:rPr>
          <w:t xml:space="preserve">Rm 13.12 </w:t>
        </w:r>
      </w:hyperlink>
      <w:r>
        <w:rPr>
          <w:lang w:val="fr_FR" w:bidi="fr_FR"/>
        </w:rPr>
        <w:t xml:space="preserve">; </w:t>
      </w:r>
      <w:hyperlink r:id="rId78">
        <w:r>
          <w:rPr>
            <w:lang w:val="fr_FR" w:bidi="fr_FR"/>
          </w:rPr>
          <w:rPr>
            <w:color w:val="0000EE"/>
            <w:u w:val="single"/>
          </w:rPr>
          <w:t>Ep 4.22</w:t>
        </w:r>
      </w:hyperlink>
      <w:r>
        <w:rPr>
          <w:lang w:val="fr_FR" w:bidi="fr_FR"/>
        </w:rPr>
        <w:t xml:space="preserve">, </w:t>
      </w:r>
      <w:hyperlink r:id="rId79">
        <w:r>
          <w:rPr>
            <w:lang w:val="fr_FR" w:bidi="fr_FR"/>
          </w:rPr>
          <w:rPr>
            <w:color w:val="0000EE"/>
            <w:u w:val="single"/>
          </w:rPr>
          <w:t xml:space="preserve">25 </w:t>
        </w:r>
      </w:hyperlink>
      <w:r>
        <w:rPr>
          <w:lang w:val="fr_FR" w:bidi="fr_FR"/>
        </w:rPr>
        <w:t xml:space="preserve">; </w:t>
      </w:r>
      <w:hyperlink r:id="rId80">
        <w:r>
          <w:rPr>
            <w:lang w:val="fr_FR" w:bidi="fr_FR"/>
          </w:rPr>
          <w:rPr>
            <w:color w:val="0000EE"/>
            <w:u w:val="single"/>
          </w:rPr>
          <w:t xml:space="preserve">Hé 12.1 </w:t>
        </w:r>
      </w:hyperlink>
      <w:r>
        <w:rPr>
          <w:lang w:val="fr_FR" w:bidi="fr_FR"/>
        </w:rPr>
        <w:t xml:space="preserve">; </w:t>
      </w:r>
      <w:hyperlink r:id="rId81">
        <w:r>
          <w:rPr>
            <w:lang w:val="fr_FR" w:bidi="fr_FR"/>
          </w:rPr>
          <w:rPr>
            <w:color w:val="0000EE"/>
            <w:u w:val="single"/>
          </w:rPr>
          <w:t xml:space="preserve">Jc 1.21 </w:t>
        </w:r>
      </w:hyperlink>
      <w:r>
        <w:rPr>
          <w:lang w:val="fr_FR" w:bidi="fr_FR"/>
        </w:rPr>
        <w:t xml:space="preserve">; </w:t>
      </w:r>
      <w:hyperlink r:id="rId82">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3">
        <w:r>
          <w:rPr>
            <w:lang w:val="fr_FR" w:bidi="fr_FR"/>
          </w:rPr>
          <w:rPr>
            <w:color w:val="0000EE"/>
            <w:u w:val="single"/>
          </w:rPr>
          <w:t xml:space="preserve">Romains 5.12–21 </w:t>
        </w:r>
      </w:hyperlink>
      <w:r>
        <w:rPr>
          <w:lang w:val="fr_FR" w:bidi="fr_FR"/>
        </w:rPr>
        <w:t xml:space="preserve">; </w:t>
      </w:r>
      <w:hyperlink r:id="rId84">
        <w:r>
          <w:rPr>
            <w:lang w:val="fr_FR" w:bidi="fr_FR"/>
          </w:rPr>
          <w:rPr>
            <w:color w:val="0000EE"/>
            <w:u w:val="single"/>
          </w:rPr>
          <w:t xml:space="preserve">6.6 </w:t>
        </w:r>
      </w:hyperlink>
      <w:r>
        <w:rPr>
          <w:lang w:val="fr_FR" w:bidi="fr_FR"/>
        </w:rPr>
        <w:t xml:space="preserve">; </w:t>
      </w:r>
      <w:hyperlink r:id="rId85">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6">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7">
        <w:r>
          <w:rPr>
            <w:lang w:val="fr_FR" w:bidi="fr_FR"/>
          </w:rPr>
          <w:rPr>
            <w:color w:val="0000EE"/>
            <w:u w:val="single"/>
          </w:rPr>
          <w:t xml:space="preserve">1.18 </w:t>
        </w:r>
      </w:hyperlink>
      <w:r>
        <w:rPr>
          <w:lang w:val="fr_FR" w:bidi="fr_FR"/>
        </w:rPr>
        <w:t xml:space="preserve">; </w:t>
      </w:r>
      <w:hyperlink r:id="rId88">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89">
        <w:r>
          <w:rPr>
            <w:lang w:val="fr_FR" w:bidi="fr_FR"/>
          </w:rPr>
          <w:rPr>
            <w:color w:val="0000EE"/>
            <w:u w:val="single"/>
          </w:rPr>
          <w:t xml:space="preserve">1Co 14.26 </w:t>
        </w:r>
      </w:hyperlink>
      <w:r>
        <w:rPr>
          <w:lang w:val="fr_FR" w:bidi="fr_FR"/>
        </w:rPr>
        <w:t xml:space="preserve">; </w:t>
      </w:r>
      <w:hyperlink r:id="rId90">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1">
        <w:r>
          <w:rPr>
            <w:lang w:val="fr_FR" w:bidi="fr_FR"/>
          </w:rPr>
          <w:rPr>
            <w:color w:val="0000EE"/>
            <w:u w:val="single"/>
          </w:rPr>
          <w:t xml:space="preserve">Ac 4.19–20 </w:t>
        </w:r>
      </w:hyperlink>
      <w:r>
        <w:rPr>
          <w:lang w:val="fr_FR" w:bidi="fr_FR"/>
        </w:rPr>
        <w:t xml:space="preserve">; </w:t>
      </w:r>
      <w:hyperlink r:id="rId92">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3">
        <w:r>
          <w:rPr>
            <w:lang w:val="fr_FR" w:bidi="fr_FR"/>
          </w:rPr>
          <w:rPr>
            <w:color w:val="0000EE"/>
            <w:u w:val="single"/>
          </w:rPr>
          <w:t>3.18</w:t>
        </w:r>
      </w:hyperlink>
      <w:r>
        <w:rPr>
          <w:lang w:val="fr_FR" w:bidi="fr_FR"/>
        </w:rPr>
        <w:t>), aux maris (</w:t>
      </w:r>
      <w:hyperlink r:id="rId94">
        <w:r>
          <w:rPr>
            <w:lang w:val="fr_FR" w:bidi="fr_FR"/>
          </w:rPr>
          <w:rPr>
            <w:color w:val="0000EE"/>
            <w:u w:val="single"/>
          </w:rPr>
          <w:t>3.19</w:t>
        </w:r>
      </w:hyperlink>
      <w:r>
        <w:rPr>
          <w:lang w:val="fr_FR" w:bidi="fr_FR"/>
        </w:rPr>
        <w:t>), aux enfants (</w:t>
      </w:r>
      <w:hyperlink r:id="rId95">
        <w:r>
          <w:rPr>
            <w:lang w:val="fr_FR" w:bidi="fr_FR"/>
          </w:rPr>
          <w:rPr>
            <w:color w:val="0000EE"/>
            <w:u w:val="single"/>
          </w:rPr>
          <w:t>3.20</w:t>
        </w:r>
      </w:hyperlink>
      <w:r>
        <w:rPr>
          <w:lang w:val="fr_FR" w:bidi="fr_FR"/>
        </w:rPr>
        <w:t>), aux pères (</w:t>
      </w:r>
      <w:hyperlink r:id="rId96">
        <w:r>
          <w:rPr>
            <w:lang w:val="fr_FR" w:bidi="fr_FR"/>
          </w:rPr>
          <w:rPr>
            <w:color w:val="0000EE"/>
            <w:u w:val="single"/>
          </w:rPr>
          <w:t>3.21</w:t>
        </w:r>
      </w:hyperlink>
      <w:r>
        <w:rPr>
          <w:lang w:val="fr_FR" w:bidi="fr_FR"/>
        </w:rPr>
        <w:t>), aux serviteurs (</w:t>
      </w:r>
      <w:hyperlink r:id="rId97">
        <w:r>
          <w:rPr>
            <w:lang w:val="fr_FR" w:bidi="fr_FR"/>
          </w:rPr>
          <w:rPr>
            <w:color w:val="0000EE"/>
            <w:u w:val="single"/>
          </w:rPr>
          <w:t>3.22–25</w:t>
        </w:r>
      </w:hyperlink>
      <w:r>
        <w:rPr>
          <w:lang w:val="fr_FR" w:bidi="fr_FR"/>
        </w:rPr>
        <w:t>), et aux maîtres (</w:t>
      </w:r>
      <w:hyperlink r:id="rId98">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99">
        <w:r>
          <w:rPr>
            <w:lang w:val="fr_FR" w:bidi="fr_FR"/>
          </w:rPr>
          <w:rPr>
            <w:color w:val="0000EE"/>
            <w:u w:val="single"/>
          </w:rPr>
          <w:t xml:space="preserve">Ep 5.22–6.9 </w:t>
        </w:r>
      </w:hyperlink>
      <w:r>
        <w:rPr>
          <w:lang w:val="fr_FR" w:bidi="fr_FR"/>
        </w:rPr>
        <w:t xml:space="preserve">; </w:t>
      </w:r>
      <w:hyperlink r:id="rId100">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1">
        <w:r>
          <w:rPr>
            <w:lang w:val="fr_FR" w:bidi="fr_FR"/>
          </w:rPr>
          <w:rPr>
            <w:color w:val="0000EE"/>
            <w:u w:val="single"/>
          </w:rPr>
          <w:t xml:space="preserve">Ep 5.25–30 </w:t>
        </w:r>
      </w:hyperlink>
      <w:r>
        <w:rPr>
          <w:lang w:val="fr_FR" w:bidi="fr_FR"/>
        </w:rPr>
        <w:t xml:space="preserve">; </w:t>
      </w:r>
      <w:hyperlink r:id="rId102">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3">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4">
        <w:r>
          <w:rPr>
            <w:lang w:val="fr_FR" w:bidi="fr_FR"/>
          </w:rPr>
          <w:rPr>
            <w:color w:val="0000EE"/>
            <w:u w:val="single"/>
          </w:rPr>
          <w:t xml:space="preserve">Mt 24.42 </w:t>
        </w:r>
      </w:hyperlink>
      <w:r>
        <w:rPr>
          <w:lang w:val="fr_FR" w:bidi="fr_FR"/>
        </w:rPr>
        <w:t xml:space="preserve">; </w:t>
      </w:r>
      <w:hyperlink r:id="rId105">
        <w:r>
          <w:rPr>
            <w:lang w:val="fr_FR" w:bidi="fr_FR"/>
          </w:rPr>
          <w:rPr>
            <w:color w:val="0000EE"/>
            <w:u w:val="single"/>
          </w:rPr>
          <w:t xml:space="preserve">25.13 </w:t>
        </w:r>
      </w:hyperlink>
      <w:r>
        <w:rPr>
          <w:lang w:val="fr_FR" w:bidi="fr_FR"/>
        </w:rPr>
        <w:t xml:space="preserve">; </w:t>
      </w:r>
      <w:hyperlink r:id="rId106">
        <w:r>
          <w:rPr>
            <w:lang w:val="fr_FR" w:bidi="fr_FR"/>
          </w:rPr>
          <w:rPr>
            <w:color w:val="0000EE"/>
            <w:u w:val="single"/>
          </w:rPr>
          <w:t>Mc 13.35</w:t>
        </w:r>
      </w:hyperlink>
      <w:r>
        <w:rPr>
          <w:lang w:val="fr_FR" w:bidi="fr_FR"/>
        </w:rPr>
        <w:t xml:space="preserve">, </w:t>
      </w:r>
      <w:hyperlink r:id="rId107">
        <w:r>
          <w:rPr>
            <w:lang w:val="fr_FR" w:bidi="fr_FR"/>
          </w:rPr>
          <w:rPr>
            <w:color w:val="0000EE"/>
            <w:u w:val="single"/>
          </w:rPr>
          <w:t xml:space="preserve">37 </w:t>
        </w:r>
      </w:hyperlink>
      <w:r>
        <w:rPr>
          <w:lang w:val="fr_FR" w:bidi="fr_FR"/>
        </w:rPr>
        <w:t xml:space="preserve">; </w:t>
      </w:r>
      <w:hyperlink r:id="rId108">
        <w:r>
          <w:rPr>
            <w:lang w:val="fr_FR" w:bidi="fr_FR"/>
          </w:rPr>
          <w:rPr>
            <w:color w:val="0000EE"/>
            <w:u w:val="single"/>
          </w:rPr>
          <w:t xml:space="preserve">1Th 5.6 </w:t>
        </w:r>
      </w:hyperlink>
      <w:r>
        <w:rPr>
          <w:lang w:val="fr_FR" w:bidi="fr_FR"/>
        </w:rPr>
        <w:t xml:space="preserve">; </w:t>
      </w:r>
      <w:hyperlink r:id="rId109">
        <w:r>
          <w:rPr>
            <w:lang w:val="fr_FR" w:bidi="fr_FR"/>
          </w:rPr>
          <w:rPr>
            <w:color w:val="0000EE"/>
            <w:u w:val="single"/>
          </w:rPr>
          <w:t xml:space="preserve">Ap 3.3 </w:t>
        </w:r>
      </w:hyperlink>
      <w:r>
        <w:rPr>
          <w:lang w:val="fr_FR" w:bidi="fr_FR"/>
        </w:rPr>
        <w:t xml:space="preserve">; </w:t>
      </w:r>
      <w:hyperlink r:id="rId1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1">
        <w:r>
          <w:rPr>
            <w:lang w:val="fr_FR" w:bidi="fr_FR"/>
          </w:rPr>
          <w:rPr>
            <w:color w:val="0000EE"/>
            <w:u w:val="single"/>
          </w:rPr>
          <w:t xml:space="preserve">Ac 14.27 </w:t>
        </w:r>
      </w:hyperlink>
      <w:r>
        <w:rPr>
          <w:lang w:val="fr_FR" w:bidi="fr_FR"/>
        </w:rPr>
        <w:t xml:space="preserve">; </w:t>
      </w:r>
      <w:hyperlink r:id="rId112">
        <w:r>
          <w:rPr>
            <w:lang w:val="fr_FR" w:bidi="fr_FR"/>
          </w:rPr>
          <w:rPr>
            <w:color w:val="0000EE"/>
            <w:u w:val="single"/>
          </w:rPr>
          <w:t xml:space="preserve">1Co 16.9 </w:t>
        </w:r>
      </w:hyperlink>
      <w:r>
        <w:rPr>
          <w:lang w:val="fr_FR" w:bidi="fr_FR"/>
        </w:rPr>
        <w:t xml:space="preserve">; </w:t>
      </w:r>
      <w:hyperlink r:id="rId113">
        <w:r>
          <w:rPr>
            <w:lang w:val="fr_FR" w:bidi="fr_FR"/>
          </w:rPr>
          <w:rPr>
            <w:color w:val="0000EE"/>
            <w:u w:val="single"/>
          </w:rPr>
          <w:t>2Co 2.12</w:t>
        </w:r>
      </w:hyperlink>
      <w:r>
        <w:rPr>
          <w:lang w:val="fr_FR" w:bidi="fr_FR"/>
        </w:rPr>
        <w:t xml:space="preserve">). • son plan mystérieux concernant le Christ : voir </w:t>
      </w:r>
      <w:hyperlink r:id="rId114">
        <w:r>
          <w:rPr>
            <w:lang w:val="fr_FR" w:bidi="fr_FR"/>
          </w:rPr>
          <w:rPr>
            <w:color w:val="0000EE"/>
            <w:u w:val="single"/>
          </w:rPr>
          <w:t xml:space="preserve">Col 1.26–27 </w:t>
        </w:r>
      </w:hyperlink>
      <w:r>
        <w:rPr>
          <w:lang w:val="fr_FR" w:bidi="fr_FR"/>
        </w:rPr>
        <w:t xml:space="preserve">; </w:t>
      </w:r>
      <w:hyperlink r:id="rId115">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6">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7">
        <w:r>
          <w:rPr>
            <w:lang w:val="fr_FR" w:bidi="fr_FR"/>
          </w:rPr>
          <w:rPr>
            <w:color w:val="0000EE"/>
            <w:u w:val="single"/>
          </w:rPr>
          <w:t>Ac 20.4</w:t>
        </w:r>
      </w:hyperlink>
      <w:r>
        <w:rPr>
          <w:lang w:val="fr_FR" w:bidi="fr_FR"/>
        </w:rPr>
        <w:t>). Il a travaillé avec Paul principalement dans cette province (</w:t>
      </w:r>
      <w:hyperlink r:id="rId118">
        <w:r>
          <w:rPr>
            <w:lang w:val="fr_FR" w:bidi="fr_FR"/>
          </w:rPr>
          <w:rPr>
            <w:color w:val="0000EE"/>
            <w:u w:val="single"/>
          </w:rPr>
          <w:t xml:space="preserve">Ep 6.21 </w:t>
        </w:r>
      </w:hyperlink>
      <w:r>
        <w:rPr>
          <w:lang w:val="fr_FR" w:bidi="fr_FR"/>
        </w:rPr>
        <w:t xml:space="preserve">; </w:t>
      </w:r>
      <w:hyperlink r:id="rId119">
        <w:r>
          <w:rPr>
            <w:lang w:val="fr_FR" w:bidi="fr_FR"/>
          </w:rPr>
          <w:rPr>
            <w:color w:val="0000EE"/>
            <w:u w:val="single"/>
          </w:rPr>
          <w:t>2Tm 4.12</w:t>
        </w:r>
      </w:hyperlink>
      <w:r>
        <w:rPr>
          <w:lang w:val="fr_FR" w:bidi="fr_FR"/>
        </w:rPr>
        <w:t>). Plus tard, il a été envoyé en Crète avec Tite (</w:t>
      </w:r>
      <w:hyperlink r:id="rId120">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1">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2">
        <w:r>
          <w:rPr>
            <w:lang w:val="fr_FR" w:bidi="fr_FR"/>
          </w:rPr>
          <w:rPr>
            <w:color w:val="0000EE"/>
            <w:u w:val="single"/>
          </w:rPr>
          <w:t xml:space="preserve">Ac 19.29 </w:t>
        </w:r>
      </w:hyperlink>
      <w:r>
        <w:rPr>
          <w:lang w:val="fr_FR" w:bidi="fr_FR"/>
        </w:rPr>
        <w:t xml:space="preserve">; </w:t>
      </w:r>
      <w:hyperlink r:id="rId117">
        <w:r>
          <w:rPr>
            <w:lang w:val="fr_FR" w:bidi="fr_FR"/>
          </w:rPr>
          <w:rPr>
            <w:color w:val="0000EE"/>
            <w:u w:val="single"/>
          </w:rPr>
          <w:t>20.4</w:t>
        </w:r>
      </w:hyperlink>
      <w:r>
        <w:rPr>
          <w:lang w:val="fr_FR" w:bidi="fr_FR"/>
        </w:rPr>
        <w:t>) qui a accompagné Paul lors de son voyage à Rome (</w:t>
      </w:r>
      <w:hyperlink r:id="rId123">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4">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5">
        <w:r>
          <w:rPr>
            <w:lang w:val="fr_FR" w:bidi="fr_FR"/>
          </w:rPr>
          <w:rPr>
            <w:color w:val="0000EE"/>
            <w:u w:val="single"/>
          </w:rPr>
          <w:t>Ac 15.37–40</w:t>
        </w:r>
      </w:hyperlink>
      <w:r>
        <w:rPr>
          <w:lang w:val="fr_FR" w:bidi="fr_FR"/>
        </w:rPr>
        <w:t xml:space="preserve">). Paul et Marc se sont apparemment réconciliés (voir aussi </w:t>
      </w:r>
      <w:hyperlink r:id="rId126">
        <w:r>
          <w:rPr>
            <w:lang w:val="fr_FR" w:bidi="fr_FR"/>
          </w:rPr>
          <w:rPr>
            <w:color w:val="0000EE"/>
            <w:u w:val="single"/>
          </w:rPr>
          <w:t xml:space="preserve">2Tm 4.11 </w:t>
        </w:r>
      </w:hyperlink>
      <w:r>
        <w:rPr>
          <w:lang w:val="fr_FR" w:bidi="fr_FR"/>
        </w:rPr>
        <w:t xml:space="preserve">; </w:t>
      </w:r>
      <w:hyperlink r:id="rId127">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28">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29">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0">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1">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2">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