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3">
        <w:r>
          <w:rPr>
            <w:lang w:val="es_ES" w:bidi="es_ES"/>
          </w:rPr>
          <w:rPr>
            <w:color w:val="0000EE"/>
            <w:u w:val="single"/>
          </w:rPr>
          <w:t>Gn 35:19,</w:t>
        </w:r>
      </w:hyperlink>
      <w:r>
        <w:rPr>
          <w:lang w:val="es_ES" w:bidi="es_ES"/>
        </w:rPr>
        <w:t xml:space="preserve"> </w:t>
      </w:r>
      <w:hyperlink r:id="rId14">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5">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6">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7">
        <w:r>
          <w:rPr>
            <w:lang w:val="es_ES" w:bidi="es_ES"/>
          </w:rPr>
          <w:rPr>
            <w:color w:val="0000EE"/>
            <w:u w:val="single"/>
          </w:rPr>
          <w:t>Gn 2:24</w:t>
        </w:r>
      </w:hyperlink>
      <w:r>
        <w:rPr>
          <w:lang w:val="es_ES" w:bidi="es_ES"/>
        </w:rPr>
        <w:t>) y para describir a una persona que permanece fiel al Señor (</w:t>
      </w:r>
      <w:hyperlink r:id="rId18">
        <w:r>
          <w:rPr>
            <w:lang w:val="es_ES" w:bidi="es_ES"/>
          </w:rPr>
          <w:rPr>
            <w:color w:val="0000EE"/>
            <w:u w:val="single"/>
          </w:rPr>
          <w:t>Dt 4:4</w:t>
        </w:r>
      </w:hyperlink>
      <w:r>
        <w:rPr>
          <w:lang w:val="es_ES" w:bidi="es_ES"/>
        </w:rPr>
        <w:t xml:space="preserve">; </w:t>
      </w:r>
      <w:hyperlink r:id="rId19">
        <w:r>
          <w:rPr>
            <w:lang w:val="es_ES" w:bidi="es_ES"/>
          </w:rPr>
          <w:rPr>
            <w:color w:val="0000EE"/>
            <w:u w:val="single"/>
          </w:rPr>
          <w:t>10:20</w:t>
        </w:r>
      </w:hyperlink>
      <w:r>
        <w:rPr>
          <w:lang w:val="es_ES" w:bidi="es_ES"/>
        </w:rPr>
        <w:t xml:space="preserve">; </w:t>
      </w:r>
      <w:hyperlink r:id="rId20">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1">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2">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3">
        <w:r>
          <w:rPr>
            <w:lang w:val="es_ES" w:bidi="es_ES"/>
          </w:rPr>
          <w:rPr>
            <w:color w:val="0000EE"/>
            <w:u w:val="single"/>
          </w:rPr>
          <w:t>Lv 19:9–10</w:t>
        </w:r>
      </w:hyperlink>
      <w:r>
        <w:rPr>
          <w:lang w:val="es_ES" w:bidi="es_ES"/>
        </w:rPr>
        <w:t xml:space="preserve">; </w:t>
      </w:r>
      <w:hyperlink r:id="rId24">
        <w:r>
          <w:rPr>
            <w:lang w:val="es_ES" w:bidi="es_ES"/>
          </w:rPr>
          <w:rPr>
            <w:color w:val="0000EE"/>
            <w:u w:val="single"/>
          </w:rPr>
          <w:t>23:22</w:t>
        </w:r>
      </w:hyperlink>
      <w:r>
        <w:rPr>
          <w:lang w:val="es_ES" w:bidi="es_ES"/>
        </w:rPr>
        <w:t xml:space="preserve">; </w:t>
      </w:r>
      <w:hyperlink r:id="rId25">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6">
        <w:r>
          <w:rPr>
            <w:lang w:val="es_ES" w:bidi="es_ES"/>
          </w:rPr>
          <w:rPr>
            <w:color w:val="0000EE"/>
            <w:u w:val="single"/>
          </w:rPr>
          <w:t>1:22</w:t>
        </w:r>
      </w:hyperlink>
      <w:r>
        <w:rPr>
          <w:lang w:val="es_ES" w:bidi="es_ES"/>
        </w:rPr>
        <w:t xml:space="preserve">; </w:t>
      </w:r>
      <w:hyperlink r:id="rId27">
        <w:r>
          <w:rPr>
            <w:lang w:val="es_ES" w:bidi="es_ES"/>
          </w:rPr>
          <w:rPr>
            <w:color w:val="0000EE"/>
            <w:u w:val="single"/>
          </w:rPr>
          <w:t>2:2</w:t>
        </w:r>
      </w:hyperlink>
      <w:r>
        <w:rPr>
          <w:lang w:val="es_ES" w:bidi="es_ES"/>
        </w:rPr>
        <w:t>,</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4:5</w:t>
        </w:r>
      </w:hyperlink>
      <w:r>
        <w:rPr>
          <w:lang w:val="es_ES" w:bidi="es_ES"/>
        </w:rPr>
        <w:t>,</w:t>
      </w:r>
      <w:hyperlink r:id="rId15">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0">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1">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29">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29">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2">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3">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4">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5">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5">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6">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7">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6">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38">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39">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0">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