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 1:1–2.2</w:t>
      </w:r>
      <w:r>
        <w:rPr>
          <w:lang w:val="id_ID" w:bidi="id_ID"/>
        </w:rPr>
      </w:r>
    </w:p>
    <w:p>
      <w:pPr/>
      <w:r>
        <w:rPr>
          <w:lang w:val="id_ID" w:bidi="id_ID"/>
        </w:rPr>
      </w:r>
      <w:r>
        <w:rPr>
          <w:lang w:val="id_ID" w:bidi="id_ID"/>
        </w:rPr>
        <w:t>Penulis kitab Tawarikh memulai dengan menunjukkan kedudukan bangsa Israel di antara bangsa-bangsa. Ia menelusuri garis keturunan mereka dari Adam hingga Yakub, menggunakan informasi dari kitab Kejadian.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