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hyperlink r:id="rId13">
        <w:r>
          <w:rPr>
            <w:lang w:val="hi_IN" w:bidi="hi_IN"/>
          </w:rPr>
          <w:rPr>
            <w:color w:val="0000EE"/>
            <w:u w:val="single"/>
          </w:rPr>
          <w:t>2 शमू 15–18</w:t>
        </w:r>
      </w:hyperlink>
      <w:r>
        <w:rPr>
          <w:lang w:val="hi_IN" w:bidi="hi_IN"/>
        </w:rPr>
        <w:t xml:space="preserve">) पाठकों को </w:t>
      </w:r>
      <w:hyperlink r:id="rId14">
        <w:r>
          <w:rPr>
            <w:lang w:val="hi_IN" w:bidi="hi_IN"/>
          </w:rPr>
          <w:rPr>
            <w:color w:val="0000EE"/>
            <w:u w:val="single"/>
          </w:rPr>
          <w:t>भज 2</w:t>
        </w:r>
      </w:hyperlink>
      <w:r>
        <w:rPr>
          <w:lang w:val="hi_IN" w:bidi="hi_IN"/>
        </w:rPr>
        <w:t xml:space="preserve"> के प्रतिज्ञाओं को दृष्टिकोण में रखने में मदद करता है। प्रभु ने अपने अभिषिक्त राजा को सहायता दी (</w:t>
      </w:r>
      <w:hyperlink r:id="rId14">
        <w:r>
          <w:rPr>
            <w:lang w:val="hi_IN" w:bidi="hi_IN"/>
          </w:rPr>
          <w:rPr>
            <w:color w:val="0000EE"/>
            <w:u w:val="single"/>
          </w:rPr>
          <w:t>भज 2</w:t>
        </w:r>
      </w:hyperlink>
      <w:r>
        <w:rPr>
          <w:lang w:val="hi_IN" w:bidi="hi_IN"/>
        </w:rPr>
        <w:t>), लेकिन इस सहायता का तरीका और समय परमेश्वर के हाथों में रहा।</w:t>
      </w:r>
      <w:r>
        <w:rPr>
          <w:lang w:val="hi_IN" w:bidi="hi_IN"/>
        </w:rPr>
      </w:r>
      <w:r>
        <w:rPr>
          <w:lang w:val="hi_IN" w:bidi="hi_IN"/>
        </w:rPr>
      </w:r>
    </w:p>
    <w:p>
      <w:pPr/>
      <w:r>
        <w:rPr>
          <w:lang w:val="hi_IN" w:bidi="hi_IN"/>
        </w:rPr>
      </w:r>
    </w:p>
    <w:p>
      <w:pPr>
        <w:pStyle w:val="Heading2"/>
      </w:pPr>
      <w:r>
        <w:rPr>
          <w:lang w:val="hi_IN" w:bidi="hi_IN"/>
        </w:rPr>
        <w:t>भजन संहिता 21:9</w:t>
      </w:r>
      <w:r>
        <w:rPr>
          <w:lang w:val="hi_IN" w:bidi="hi_IN"/>
        </w:rPr>
      </w:r>
    </w:p>
    <w:p>
      <w:pPr/>
      <w:r>
        <w:rPr>
          <w:lang w:val="hi_IN" w:bidi="hi_IN"/>
        </w:rPr>
      </w:r>
      <w:r>
        <w:rPr>
          <w:lang w:val="hi_IN" w:bidi="hi_IN"/>
        </w:rPr>
        <w:t>जलते हुए भट्ठे और आग दुष्टों पर परमेश्वर के न्याय की गंभीरता को दर्शाती हैं। पुराने नियम में, आग अक्सर पाप के खिलाफ़ परमेश्वर के क्रोध और विनाशकारी न्याय को दर्शाती है (</w:t>
      </w:r>
      <w:hyperlink r:id="rId15">
        <w:r>
          <w:rPr>
            <w:lang w:val="hi_IN" w:bidi="hi_IN"/>
          </w:rPr>
          <w:rPr>
            <w:color w:val="0000EE"/>
            <w:u w:val="single"/>
          </w:rPr>
          <w:t>11:6</w:t>
        </w:r>
      </w:hyperlink>
      <w:r>
        <w:rPr>
          <w:lang w:val="hi_IN" w:bidi="hi_IN"/>
        </w:rPr>
        <w:t xml:space="preserve">; </w:t>
      </w:r>
      <w:hyperlink r:id="rId16">
        <w:r>
          <w:rPr>
            <w:lang w:val="hi_IN" w:bidi="hi_IN"/>
          </w:rPr>
          <w:rPr>
            <w:color w:val="0000EE"/>
            <w:u w:val="single"/>
          </w:rPr>
          <w:t>18:8</w:t>
        </w:r>
      </w:hyperlink>
      <w:r>
        <w:rPr>
          <w:lang w:val="hi_IN" w:bidi="hi_IN"/>
        </w:rPr>
        <w:t xml:space="preserve">; </w:t>
      </w:r>
      <w:hyperlink r:id="rId17">
        <w:r>
          <w:rPr>
            <w:lang w:val="hi_IN" w:bidi="hi_IN"/>
          </w:rPr>
          <w:rPr>
            <w:color w:val="0000EE"/>
            <w:u w:val="single"/>
          </w:rPr>
          <w:t>50:3</w:t>
        </w:r>
      </w:hyperlink>
      <w:r>
        <w:rPr>
          <w:lang w:val="hi_IN" w:bidi="hi_IN"/>
        </w:rPr>
        <w:t xml:space="preserve">; </w:t>
      </w:r>
      <w:hyperlink r:id="rId18">
        <w:r>
          <w:rPr>
            <w:lang w:val="hi_IN" w:bidi="hi_IN"/>
          </w:rPr>
          <w:rPr>
            <w:color w:val="0000EE"/>
            <w:u w:val="single"/>
          </w:rPr>
          <w:t>68:2</w:t>
        </w:r>
      </w:hyperlink>
      <w:r>
        <w:rPr>
          <w:lang w:val="hi_IN" w:bidi="hi_IN"/>
        </w:rPr>
        <w:t xml:space="preserve">; </w:t>
      </w:r>
      <w:hyperlink r:id="rId19">
        <w:r>
          <w:rPr>
            <w:lang w:val="hi_IN" w:bidi="hi_IN"/>
          </w:rPr>
          <w:rPr>
            <w:color w:val="0000EE"/>
            <w:u w:val="single"/>
          </w:rPr>
          <w:t>78:21</w:t>
        </w:r>
      </w:hyperlink>
      <w:r>
        <w:rPr>
          <w:lang w:val="hi_IN" w:bidi="hi_IN"/>
        </w:rPr>
        <w:t xml:space="preserve">; </w:t>
      </w:r>
      <w:hyperlink r:id="rId20">
        <w:r>
          <w:rPr>
            <w:lang w:val="hi_IN" w:bidi="hi_IN"/>
          </w:rPr>
          <w:rPr>
            <w:color w:val="0000EE"/>
            <w:u w:val="single"/>
          </w:rPr>
          <w:t>79:5</w:t>
        </w:r>
      </w:hyperlink>
      <w:r>
        <w:rPr>
          <w:lang w:val="hi_IN" w:bidi="hi_IN"/>
        </w:rPr>
        <w:t xml:space="preserve">; </w:t>
      </w:r>
      <w:hyperlink r:id="rId21">
        <w:r>
          <w:rPr>
            <w:lang w:val="hi_IN" w:bidi="hi_IN"/>
          </w:rPr>
          <w:rPr>
            <w:color w:val="0000EE"/>
            <w:u w:val="single"/>
          </w:rPr>
          <w:t>80:16</w:t>
        </w:r>
      </w:hyperlink>
      <w:r>
        <w:rPr>
          <w:lang w:val="hi_IN" w:bidi="hi_IN"/>
        </w:rPr>
        <w:t xml:space="preserve">; </w:t>
      </w:r>
      <w:hyperlink r:id="rId22">
        <w:r>
          <w:rPr>
            <w:lang w:val="hi_IN" w:bidi="hi_IN"/>
          </w:rPr>
          <w:rPr>
            <w:color w:val="0000EE"/>
            <w:u w:val="single"/>
          </w:rPr>
          <w:t>89:46</w:t>
        </w:r>
      </w:hyperlink>
      <w:r>
        <w:rPr>
          <w:lang w:val="hi_IN" w:bidi="hi_IN"/>
        </w:rPr>
        <w:t xml:space="preserve">; </w:t>
      </w:r>
      <w:hyperlink r:id="rId23">
        <w:r>
          <w:rPr>
            <w:lang w:val="hi_IN" w:bidi="hi_IN"/>
          </w:rPr>
          <w:rPr>
            <w:color w:val="0000EE"/>
            <w:u w:val="single"/>
          </w:rPr>
          <w:t>97:3</w:t>
        </w:r>
      </w:hyperlink>
      <w:r>
        <w:rPr>
          <w:lang w:val="hi_IN" w:bidi="hi_IN"/>
        </w:rPr>
        <w:t xml:space="preserve">; </w:t>
      </w:r>
      <w:hyperlink r:id="rId24">
        <w:r>
          <w:rPr>
            <w:lang w:val="hi_IN" w:bidi="hi_IN"/>
          </w:rPr>
          <w:rPr>
            <w:color w:val="0000EE"/>
            <w:u w:val="single"/>
          </w:rPr>
          <w:t>104:4</w:t>
        </w:r>
      </w:hyperlink>
      <w:r>
        <w:rPr>
          <w:lang w:val="hi_IN" w:bidi="hi_IN"/>
        </w:rPr>
        <w:t xml:space="preserve">; </w:t>
      </w:r>
      <w:hyperlink r:id="rId25">
        <w:r>
          <w:rPr>
            <w:lang w:val="hi_IN" w:bidi="hi_IN"/>
          </w:rPr>
          <w:rPr>
            <w:color w:val="0000EE"/>
            <w:u w:val="single"/>
          </w:rPr>
          <w:t>140:10</w:t>
        </w:r>
      </w:hyperlink>
      <w:r>
        <w:rPr>
          <w:lang w:val="hi_IN" w:bidi="hi_IN"/>
        </w:rPr>
        <w:t xml:space="preserve">; देखें </w:t>
      </w:r>
      <w:hyperlink r:id="rId26">
        <w:r>
          <w:rPr>
            <w:lang w:val="hi_IN" w:bidi="hi_IN"/>
          </w:rPr>
          <w:rPr>
            <w:color w:val="0000EE"/>
            <w:u w:val="single"/>
          </w:rPr>
          <w:t>यशा 66:24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5:1-2Sam18:33" TargetMode="External"/><Relationship Id="rId14" Type="http://schemas.openxmlformats.org/officeDocument/2006/relationships/hyperlink" Target="https://ref.ly/Ps2:1-Ps2:12" TargetMode="External"/><Relationship Id="rId15" Type="http://schemas.openxmlformats.org/officeDocument/2006/relationships/hyperlink" Target="https://ref.ly/Ps11:6" TargetMode="External"/><Relationship Id="rId16" Type="http://schemas.openxmlformats.org/officeDocument/2006/relationships/hyperlink" Target="https://ref.ly/Ps18:8" TargetMode="External"/><Relationship Id="rId17" Type="http://schemas.openxmlformats.org/officeDocument/2006/relationships/hyperlink" Target="https://ref.ly/Ps50:3" TargetMode="External"/><Relationship Id="rId18" Type="http://schemas.openxmlformats.org/officeDocument/2006/relationships/hyperlink" Target="https://ref.ly/Ps68:2" TargetMode="External"/><Relationship Id="rId19" Type="http://schemas.openxmlformats.org/officeDocument/2006/relationships/hyperlink" Target="https://ref.ly/Ps78:21" TargetMode="External"/><Relationship Id="rId20" Type="http://schemas.openxmlformats.org/officeDocument/2006/relationships/hyperlink" Target="https://ref.ly/Ps79:5" TargetMode="External"/><Relationship Id="rId21" Type="http://schemas.openxmlformats.org/officeDocument/2006/relationships/hyperlink" Target="https://ref.ly/Ps80:16" TargetMode="External"/><Relationship Id="rId22" Type="http://schemas.openxmlformats.org/officeDocument/2006/relationships/hyperlink" Target="https://ref.ly/Ps89:46" TargetMode="External"/><Relationship Id="rId23" Type="http://schemas.openxmlformats.org/officeDocument/2006/relationships/hyperlink" Target="https://ref.ly/Ps97:3" TargetMode="External"/><Relationship Id="rId24" Type="http://schemas.openxmlformats.org/officeDocument/2006/relationships/hyperlink" Target="https://ref.ly/Ps104:4" TargetMode="External"/><Relationship Id="rId25" Type="http://schemas.openxmlformats.org/officeDocument/2006/relationships/hyperlink" Target="https://ref.ly/Ps140:10" TargetMode="External"/><Relationship Id="rId26" Type="http://schemas.openxmlformats.org/officeDocument/2006/relationships/hyperlink" Target="https://ref.ly/Isa6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