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Pedro 1.1, 2 Pedro 1.3, 2 Pedro 1.3–11, 2 Pedro 1.4, 2 Pedro 1.5–7, 2 Pedro 1.10, 2 Pedro 1.12–15, 2 Pedro 1.14, 2 Pedro 1.16–18, 2 Pedro 1.16–21, 2 Pedro 1.19, 2 Pedro 1.20–21, 2 Pedro 2.1, 2 Pedro 2.1–3, 2 Pedro 2.2, 2 Pedro 2.4, 2 Pedro 2.4–10, 2 Pedro 2.5, 2 Pedro 2.6, 2 Pedro 2.7–8, 2 Pedro 2.9, 2 Pedro 2.10a, 2 Pedro 2.10b, 2 Pedro 2.10–16, 2 Pedro 2.11, 2 Pedro 2.13, 2 Pedro 2.15, 2 Pedro 2.17–22, 2 Pedro 2.18, 2 Pedro 2.19, 2 Pedro 2.20, 2 Pedro 2.22, 2 Pedro 3.1, 2 Pedro 3.1–13, 2 Pedro 3.2, 2 Pedro 3.3, 2 Pedro 3.4, 2 Pedro 3.5, 2 Pedro 3.7, 2 Pedro 3.8, 2 Pedro 3.10, 2 Pedro 3.12, 2 Pedro 3.13, 2 Pedro 3.15, 2 Pedro 3.16, 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Simão era um dos nomes judaicos mais comuns no primeiro século. Jesus deu-lhe o nome Pedro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Mt 16.17–18</w:t>
        </w:r>
      </w:hyperlink>
      <w:r>
        <w:rPr>
          <w:lang w:val="pt_PT" w:bidi="pt_PT"/>
        </w:rPr>
        <w:t xml:space="preserve">). Muitas pessoas no mundo greco-romano usavam tanto o nome dado em sua língua nativa quanto um nome grego, já que o grego era a </w:t>
      </w:r>
      <w:r>
        <w:rPr>
          <w:i/>
          <w:lang w:val="pt_PT" w:bidi="pt_PT"/>
        </w:rPr>
        <w:t>lingua franca</w:t>
      </w:r>
      <w:r>
        <w:rPr>
          <w:lang w:val="pt_PT" w:bidi="pt_PT"/>
        </w:rPr>
        <w:t xml:space="preserve"> (veja </w:t>
      </w:r>
      <w:r>
        <w:rPr>
          <w:lang w:val="pt_PT" w:bidi="pt_PT"/>
        </w:rPr>
        <w:t>nota de estudo em At 7.58</w:t>
      </w:r>
      <w:r>
        <w:rPr>
          <w:lang w:val="pt_PT" w:bidi="pt_PT"/>
        </w:rPr>
        <w:t>). • um escravo … de Jesus Cristo: No Antigo Testamento, líderes importantes do povo de Deus são chamados de servos do Senhor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Js 14.7</w:t>
        </w:r>
      </w:hyperlink>
      <w:r>
        <w:rPr>
          <w:lang w:val="pt_PT" w:bidi="pt_PT"/>
        </w:rPr>
        <w:t xml:space="preserve">;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24.29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2Rs 10.10</w:t>
        </w:r>
      </w:hyperlink>
      <w:r>
        <w:rPr>
          <w:lang w:val="pt_PT" w:bidi="pt_PT"/>
        </w:rPr>
        <w:t xml:space="preserve">). O título destaca a submissão de Pedro a Cristo e sugere que ele tinha um papel importante no plano de Deus. • Provavelmente nos referimos a cristãos judeus; os destinatários eram principalmente cristãos gentios. Na nova aliança, cristãos gentios e judeus compartilham a mesma fé preciosa e estão em pé de igualdade como povo de Deus (veja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Gl 3.26–29</w:t>
        </w:r>
      </w:hyperlink>
      <w:r>
        <w:rPr>
          <w:lang w:val="pt_PT" w:bidi="pt_PT"/>
        </w:rPr>
        <w:t xml:space="preserve">). • Este é um dos poucos lugares no Novo Testamento onde Jesus Cristo é chamado de Deus (veja também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Jo 1.1</w:t>
        </w:r>
      </w:hyperlink>
      <w:r>
        <w:rPr>
          <w:lang w:val="pt_PT" w:bidi="pt_PT"/>
        </w:rPr>
        <w:t xml:space="preserve">;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20.28</w:t>
        </w:r>
      </w:hyperlink>
      <w:r>
        <w:rPr>
          <w:lang w:val="pt_PT" w:bidi="pt_PT"/>
        </w:rPr>
        <w:t xml:space="preserve">;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Rm 9.5</w:t>
        </w:r>
      </w:hyperlink>
      <w:r>
        <w:rPr>
          <w:lang w:val="pt_PT" w:bidi="pt_PT"/>
        </w:rPr>
        <w:t xml:space="preserve">;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Tt 2.13</w:t>
        </w:r>
      </w:hyperlink>
      <w:r>
        <w:rPr>
          <w:lang w:val="pt_PT" w:bidi="pt_PT"/>
        </w:rPr>
        <w:t xml:space="preserve">;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Hb 1.8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1Jo 5.20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Pelo seu poder divino, Deus tem (literalmente </w:t>
      </w:r>
      <w:r>
        <w:rPr>
          <w:i/>
          <w:lang w:val="pt_PT" w:bidi="pt_PT"/>
        </w:rPr>
        <w:t>seu poder divino tem</w:t>
      </w:r>
      <w:r>
        <w:rPr>
          <w:lang w:val="pt_PT" w:bidi="pt_PT"/>
        </w:rPr>
        <w:t xml:space="preserve">): O nome de Deus não aparece no texto grego; Pedro pode estar se referindo ao </w:t>
      </w:r>
      <w:r>
        <w:rPr>
          <w:i/>
          <w:lang w:val="pt_PT" w:bidi="pt_PT"/>
        </w:rPr>
        <w:t>poder divino</w:t>
      </w:r>
      <w:r>
        <w:rPr>
          <w:lang w:val="pt_PT" w:bidi="pt_PT"/>
        </w:rPr>
        <w:t xml:space="preserve"> de “Jesus nosso Senhor” (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1.2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explicação de tudo o que Deus nos deu em Cristo (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1.3–4</w:t>
        </w:r>
      </w:hyperlink>
      <w:r>
        <w:rPr>
          <w:lang w:val="pt_PT" w:bidi="pt_PT"/>
        </w:rPr>
        <w:t>) forma a base para uma exortação urgente para crescer no conhecimento de Cristo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1.5–11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permitir que você compartilhe da natureza divina: Pedro provavelmente não quis dizer que nossas almas se fundem com Deus, mas que os crentes compartilham das qualidades de Deus (cp.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Lv 11.44</w:t>
        </w:r>
      </w:hyperlink>
      <w:r>
        <w:rPr>
          <w:lang w:val="pt_PT" w:bidi="pt_PT"/>
        </w:rPr>
        <w:t xml:space="preserve">;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Mt 5.43–48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Ef 4.24</w:t>
        </w:r>
      </w:hyperlink>
      <w:r>
        <w:rPr>
          <w:lang w:val="pt_PT" w:bidi="pt_PT"/>
        </w:rPr>
        <w:t xml:space="preserve">;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5.1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estrutura em degraus dessas passagens, com cada virtude levando a outra, é um dispositivo literário comum chamado </w:t>
      </w:r>
      <w:r>
        <w:rPr>
          <w:i/>
          <w:lang w:val="pt_PT" w:bidi="pt_PT"/>
        </w:rPr>
        <w:t>sorites</w:t>
      </w:r>
      <w:r>
        <w:rPr>
          <w:lang w:val="pt_PT" w:bidi="pt_PT"/>
        </w:rPr>
        <w:t>. A sequência em tais passagens não é enfatizada—p.ex., Pedro não sugere que a excelência moral deve preceder o conhecimento. No entanto, o amor é o ápice das virtudes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1.7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Caros irmãos e irmãs: Este termo grego (adelphoi) refere-se a pessoas, tanto homens quanto mulheres, que são membros da mesma família. • Trabalhem arduamente para provar (literalmente </w:t>
      </w:r>
      <w:r>
        <w:rPr>
          <w:i/>
          <w:lang w:val="pt_PT" w:bidi="pt_PT"/>
        </w:rPr>
        <w:t>Sejam zelosos para ter certeza</w:t>
      </w:r>
      <w:r>
        <w:rPr>
          <w:lang w:val="pt_PT" w:bidi="pt_PT"/>
        </w:rPr>
        <w:t>): Pedro não quis dizer que sermos escolhidos por Deus para a salvação depende do que fazemos, mas que nosso zelo para crescer em virtude cristã confirma que fomos, de fato, escolhidos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estava escrevendo no final de sua vida, e 2 Pedro é semelhante a obras que pertencem a um gênero judaico popular chamado </w:t>
      </w:r>
      <w:r>
        <w:rPr>
          <w:i/>
          <w:lang w:val="pt_PT" w:bidi="pt_PT"/>
        </w:rPr>
        <w:t>testamento</w:t>
      </w:r>
      <w:r>
        <w:rPr>
          <w:lang w:val="pt_PT" w:bidi="pt_PT"/>
        </w:rPr>
        <w:t xml:space="preserve">, no qual um líder idoso e respeitado dá instruções finais a seus filhos ou outros em seu leito de morte (cp.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Dt 31–33</w:t>
        </w:r>
      </w:hyperlink>
      <w:r>
        <w:rPr>
          <w:lang w:val="pt_PT" w:bidi="pt_PT"/>
        </w:rPr>
        <w:t xml:space="preserve">;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Js 24</w:t>
        </w:r>
      </w:hyperlink>
      <w:r>
        <w:rPr>
          <w:lang w:val="pt_PT" w:bidi="pt_PT"/>
        </w:rPr>
        <w:t xml:space="preserve">). Este gênero é especialmente conhecido por uma obra judaica chamada </w:t>
      </w:r>
      <w:r>
        <w:rPr>
          <w:i/>
          <w:lang w:val="pt_PT" w:bidi="pt_PT"/>
        </w:rPr>
        <w:t>Os Testamentos dos Doze Patriarcas.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Esta profecia pode ter vindo em uma visão, mas é mais provável que Pedro estivesse recordando a profecia de Jesus sobre sua morte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Jo 21.18–19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histórias engenhosas (literalmente </w:t>
      </w:r>
      <w:r>
        <w:rPr>
          <w:i/>
          <w:lang w:val="pt_PT" w:bidi="pt_PT"/>
        </w:rPr>
        <w:t>mitos engenhosamente inventados</w:t>
      </w:r>
      <w:r>
        <w:rPr>
          <w:lang w:val="pt_PT" w:bidi="pt_PT"/>
        </w:rPr>
        <w:t>): Os falsos mestres provavelmente estavam acusando que a mensagem do retorno de Cristo era apenas uma fábula edificante sem verdade factual. • Nós vimos sua majestosa glória com nossos próprios olhos: Na transfiguração de Jesus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Mt 17.1–9</w:t>
        </w:r>
      </w:hyperlink>
      <w:r>
        <w:rPr>
          <w:lang w:val="pt_PT" w:bidi="pt_PT"/>
        </w:rPr>
        <w:t xml:space="preserve">;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Mc 9.2–8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Lc 9.28–36</w:t>
        </w:r>
      </w:hyperlink>
      <w:r>
        <w:rPr>
          <w:lang w:val="pt_PT" w:bidi="pt_PT"/>
        </w:rPr>
        <w:t>), que prefigurou o retorno de Cristo ao revelar Jesus como o Rei glorioso. A confiança de Pedro não se baseava em especulação humana, mas em experiência de testemunha ocular.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denúncia de Pedro contra os falsos mestres (cp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2</w:t>
        </w:r>
      </w:hyperlink>
      <w:r>
        <w:rPr>
          <w:lang w:val="pt_PT" w:bidi="pt_PT"/>
        </w:rPr>
        <w:t xml:space="preserve">) é enquadrada por este ensinamento sobre a certeza do retorno de Jesus (veja também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3.1–13</w:t>
        </w:r>
      </w:hyperlink>
      <w:r>
        <w:rPr>
          <w:lang w:val="pt_PT" w:bidi="pt_PT"/>
        </w:rPr>
        <w:t>). Os falsos mestres provavelmente estavam negando a realidade do retorno e julgamento de Cristo. A experiência ocular de Pedro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1.16–18</w:t>
        </w:r>
      </w:hyperlink>
      <w:r>
        <w:rPr>
          <w:lang w:val="pt_PT" w:bidi="pt_PT"/>
        </w:rPr>
        <w:t>) e a confiabilidade intrínseca da profecia das escrituras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1.19–21</w:t>
        </w:r>
      </w:hyperlink>
      <w:r>
        <w:rPr>
          <w:lang w:val="pt_PT" w:bidi="pt_PT"/>
        </w:rPr>
        <w:t>) tornam o retorno de Cristo uma certeza.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algumas traduções a palavra Dia é colocada com letra maiúscula porque é uma abreviação para </w:t>
      </w:r>
      <w:r>
        <w:rPr>
          <w:i/>
          <w:lang w:val="pt_PT" w:bidi="pt_PT"/>
        </w:rPr>
        <w:t>o dia do Senhor,</w:t>
      </w:r>
      <w:r>
        <w:rPr>
          <w:lang w:val="pt_PT" w:bidi="pt_PT"/>
        </w:rPr>
        <w:t xml:space="preserve"> o tempo em que Deus intervém na história para salvar seu povo e julgar seus inimigos (veja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Is 13.4–12</w:t>
        </w:r>
      </w:hyperlink>
      <w:r>
        <w:rPr>
          <w:lang w:val="pt_PT" w:bidi="pt_PT"/>
        </w:rPr>
        <w:t xml:space="preserve">;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Jl 2.1–32</w:t>
        </w:r>
      </w:hyperlink>
      <w:r>
        <w:rPr>
          <w:lang w:val="pt_PT" w:bidi="pt_PT"/>
        </w:rPr>
        <w:t xml:space="preserve">;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Sf 2.1–3</w:t>
        </w:r>
      </w:hyperlink>
      <w:r>
        <w:rPr>
          <w:lang w:val="pt_PT" w:bidi="pt_PT"/>
        </w:rPr>
        <w:t>). Outras versões de Bíblia não fazem isso. A primeira vinda de Cristo inaugurou o dia da salvação do Senhor para seu povo. Um futuro dia de julgamento do Senhor sobre seus inimigos ainda está por vir. • Cristo, a Estrela da Manhã: O planeta Vênus, conhecido como a “estrela da manhã”, frequentemente aparece acima do horizonte oriental pouco antes do amanhecer. Pedro inverte a ordem dos eventos naturais: O amanhecer do dia do Senhor leva ao brilho da Estrela da Manhã nos corações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veio do próprio entendimento do profeta (ou </w:t>
      </w:r>
      <w:r>
        <w:rPr>
          <w:i/>
          <w:lang w:val="pt_PT" w:bidi="pt_PT"/>
        </w:rPr>
        <w:t>é uma questão de interpretação própria</w:t>
      </w:r>
      <w:r>
        <w:rPr>
          <w:lang w:val="pt_PT" w:bidi="pt_PT"/>
        </w:rPr>
        <w:t>): O ponto provavelmente é que os profetas não foram deixados sozinhos para interpretar as visões que Deus lhes deu. Deus tornou o significado claro para os profetas, para que eles pudessem profetizar de forma clara e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Eles irão: O uso do futuro por Pedro em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2.1–3</w:t>
        </w:r>
      </w:hyperlink>
      <w:r>
        <w:rPr>
          <w:lang w:val="pt_PT" w:bidi="pt_PT"/>
        </w:rPr>
        <w:t xml:space="preserve"> não implica que falsos profetas ainda não tinham surgido, mas alude à previsão de Jesus de que surgiriam falsos mestres (</w:t>
      </w:r>
      <w:hyperlink r:id="rId48">
        <w:r>
          <w:rPr>
            <w:lang w:val="pt_PT" w:bidi="pt_PT"/>
          </w:rPr>
          <w:rPr>
            <w:color w:val="0000EE"/>
            <w:u w:val="single"/>
          </w:rPr>
          <w:t>Mt 24.11</w:t>
        </w:r>
      </w:hyperlink>
      <w:r>
        <w:rPr>
          <w:lang w:val="pt_PT" w:bidi="pt_PT"/>
        </w:rPr>
        <w:t xml:space="preserve">,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24</w:t>
        </w:r>
      </w:hyperlink>
      <w:r>
        <w:rPr>
          <w:lang w:val="pt_PT" w:bidi="pt_PT"/>
        </w:rPr>
        <w:t xml:space="preserve">;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Mc 13.22</w:t>
        </w:r>
      </w:hyperlink>
      <w:r>
        <w:rPr>
          <w:lang w:val="pt_PT" w:bidi="pt_PT"/>
        </w:rPr>
        <w:t xml:space="preserve">; cp.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At 20.29–31</w:t>
        </w:r>
      </w:hyperlink>
      <w:r>
        <w:rPr>
          <w:lang w:val="pt_PT" w:bidi="pt_PT"/>
        </w:rPr>
        <w:t xml:space="preserve">;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2Tm 3.1–6</w:t>
        </w:r>
      </w:hyperlink>
      <w:r>
        <w:rPr>
          <w:lang w:val="pt_PT" w:bidi="pt_PT"/>
        </w:rPr>
        <w:t xml:space="preserve">). Os falsos mestres que surgiram cumpriram essa previsão. • negar o Mestre que os comprou: Os falsos mestres podem ter renunciado abertamente a Cristo, mas é mais provável que sua conduta imoral constituísse uma negação de Cristo (cp.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Tt 1.16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Junto com profetas autênticos (</w:t>
      </w:r>
      <w:hyperlink r:id="rId54">
        <w:r>
          <w:rPr>
            <w:lang w:val="pt_PT" w:bidi="pt_PT"/>
          </w:rPr>
          <w:rPr>
            <w:color w:val="0000EE"/>
            <w:u w:val="single"/>
          </w:rPr>
          <w:t>1.20–21</w:t>
        </w:r>
      </w:hyperlink>
      <w:r>
        <w:rPr>
          <w:lang w:val="pt_PT" w:bidi="pt_PT"/>
        </w:rPr>
        <w:t>), sempre houve falsos profetas que recebem o julgamento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dos efeitos mais tristes do falso ensino é que o caminho da verdade será difamado por um mundo que observa. Por sua conduta imoral e gananciosa, os falsos mestres trazem vergonha 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primeiro exemplo de julgamento são os anjos que pecaram: A tradição judaica amplamente difundida era que "os filhos de Deus" em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Gn 6.1–5</w:t>
        </w:r>
      </w:hyperlink>
      <w:r>
        <w:rPr>
          <w:lang w:val="pt_PT" w:bidi="pt_PT"/>
        </w:rPr>
        <w:t xml:space="preserve"> (entendidos como anjos) tiveram relações com mulheres e, portanto, foram julgados por Deus naquela época (veja </w:t>
      </w:r>
      <w:r>
        <w:rPr>
          <w:i/>
          <w:lang w:val="pt_PT" w:bidi="pt_PT"/>
        </w:rPr>
        <w:t>1 Enoque</w:t>
      </w:r>
      <w:r>
        <w:rPr>
          <w:lang w:val="pt_PT" w:bidi="pt_PT"/>
        </w:rPr>
        <w:t xml:space="preserve"> 6–10; cp.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1Pe 3.19–20</w:t>
        </w:r>
      </w:hyperlink>
      <w:r>
        <w:rPr>
          <w:lang w:val="pt_PT" w:bidi="pt_PT"/>
        </w:rPr>
        <w:t xml:space="preserve">;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Jd 1.6</w:t>
        </w:r>
      </w:hyperlink>
      <w:r>
        <w:rPr>
          <w:lang w:val="pt_PT" w:bidi="pt_PT"/>
        </w:rPr>
        <w:t>). • em poços sombrios de escuridão: Esta descrição do submundo era popular no mundo antigo e é provavelmente metafórica.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Três exemplos de julgamento do Antigo Testamento mostram que Deus vindicará aqueles que permanecem fiéis a Ele e condenará aqueles que o negam, incluindo os falsos mestres (veja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2.3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segundo exemplo de julgamento é que Deus não poupou o mundo antigo na época de Noé. No dilúvio, Deus destruiu toda a vida humana, exceto Noé e sua família (veja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Gn 6–8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terceiro exemplo de julgamento é que Deus condenou as cidades de Sodoma e Gomorra. As pessoas dessas cidades eram tão imorais que Deus fez chover enxofre do céu para destruí-las (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Gn 19.24</w:t>
        </w:r>
      </w:hyperlink>
      <w:r>
        <w:rPr>
          <w:lang w:val="pt_PT" w:bidi="pt_PT"/>
        </w:rPr>
        <w:t>). Pedro foca no resultado dessa ação: as cidades foram transformadas em montes de cinzas.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Antigo Testamento não descreve Ló como um homem muito justo (veja o Perfil de “</w:t>
      </w:r>
      <w:r>
        <w:rPr>
          <w:lang w:val="pt_PT" w:bidi="pt_PT"/>
        </w:rPr>
        <w:t>Ló</w:t>
      </w:r>
      <w:r>
        <w:rPr>
          <w:lang w:val="pt_PT" w:bidi="pt_PT"/>
        </w:rPr>
        <w:t xml:space="preserve">”). No entanto, ele permaneceu principalmente fiel a Deus. Alguns escritos judaicos posteriores também o descrevem como </w:t>
      </w:r>
      <w:r>
        <w:rPr>
          <w:i/>
          <w:lang w:val="pt_PT" w:bidi="pt_PT"/>
        </w:rPr>
        <w:t>justo</w:t>
      </w:r>
      <w:r>
        <w:rPr>
          <w:lang w:val="pt_PT" w:bidi="pt_PT"/>
        </w:rPr>
        <w:t xml:space="preserve"> (veja </w:t>
      </w:r>
      <w:r>
        <w:rPr>
          <w:i/>
          <w:lang w:val="pt_PT" w:bidi="pt_PT"/>
        </w:rPr>
        <w:t>Sabedoria de Salomão</w:t>
      </w:r>
      <w:r>
        <w:rPr>
          <w:lang w:val="pt_PT" w:bidi="pt_PT"/>
        </w:rPr>
        <w:t xml:space="preserve"> 10.6; 19.17).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Senhor sabe como resgatar pessoas piedosas de suas provações: Como ilustrado pela família de Noé (</w:t>
      </w:r>
      <w:hyperlink r:id="rId61">
        <w:r>
          <w:rPr>
            <w:lang w:val="pt_PT" w:bidi="pt_PT"/>
          </w:rPr>
          <w:rPr>
            <w:color w:val="0000EE"/>
            <w:u w:val="single"/>
          </w:rPr>
          <w:t>2.5</w:t>
        </w:r>
      </w:hyperlink>
      <w:r>
        <w:rPr>
          <w:lang w:val="pt_PT" w:bidi="pt_PT"/>
        </w:rPr>
        <w:t>) e Ló (</w:t>
      </w:r>
      <w:hyperlink r:id="rId62">
        <w:r>
          <w:rPr>
            <w:lang w:val="pt_PT" w:bidi="pt_PT"/>
          </w:rPr>
          <w:rPr>
            <w:color w:val="0000EE"/>
            <w:u w:val="single"/>
          </w:rPr>
          <w:t>2.7</w:t>
        </w:r>
      </w:hyperlink>
      <w:r>
        <w:rPr>
          <w:lang w:val="pt_PT" w:bidi="pt_PT"/>
        </w:rPr>
        <w:t>), o Senhor é fiel ao seu próprio povo. Os leitores de Pedro precisavam de garantia de que suas lutas para viver vidas piedosas diante do falso ensino e do desprezo do mundo seriam recompensadas.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desejo sexual distorcido: A referência é ao desejo sexual ilícito em geral e possivelmente à homossexualidade em particular (compare com a referência a Sodoma e Gomorra,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2.6</w:t>
        </w:r>
      </w:hyperlink>
      <w:r>
        <w:rPr>
          <w:lang w:val="pt_PT" w:bidi="pt_PT"/>
        </w:rPr>
        <w:t>). • Os falsos mestres eram tão arrogantes que se recusavam a ouvir qualquer autoridade além da própria.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seres sobrenaturais: Provavelmente anjos maus, em contraste com os anjos de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2.11</w:t>
        </w:r>
      </w:hyperlink>
      <w:r>
        <w:rPr>
          <w:lang w:val="pt_PT" w:bidi="pt_PT"/>
        </w:rPr>
        <w:t>. É errado zombar até mesmo de anjos maus, porque eles carregam as marcas de sua origem gloriosa — eles têm poder real e representam uma ameaça real para os humanos.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Este perfil dos falsos mestres foca mais em como eles viviam do que no que ensinavam.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Até os anjos </w:t>
      </w:r>
      <w:r>
        <w:rPr>
          <w:i/>
          <w:lang w:val="pt_PT" w:bidi="pt_PT"/>
        </w:rPr>
        <w:t xml:space="preserve"> … </w:t>
      </w:r>
      <w:r>
        <w:rPr>
          <w:lang w:val="pt_PT" w:bidi="pt_PT"/>
        </w:rPr>
        <w:t xml:space="preserve"> não ousam acusar seres sobrenaturais malignos de blasfêmia, mas os falsos mestres eram tão arrogantes que não hesitavam em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Eles se deleitam no engano mesmo enquanto comem com você em suas refeições de comunhão: Cp.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Jd 1.12</w:t>
        </w:r>
      </w:hyperlink>
      <w:r>
        <w:rPr>
          <w:lang w:val="pt_PT" w:bidi="pt_PT"/>
        </w:rPr>
        <w:t xml:space="preserve">. Os cristãos frequentemente compartilhavam refeições de comunhão em celebração ao Senhor (veja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At 2.46</w:t>
        </w:r>
      </w:hyperlink>
      <w:r>
        <w:rPr>
          <w:lang w:val="pt_PT" w:bidi="pt_PT"/>
        </w:rPr>
        <w:t xml:space="preserve">;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6.1</w:t>
        </w:r>
      </w:hyperlink>
      <w:r>
        <w:rPr>
          <w:lang w:val="pt_PT" w:bidi="pt_PT"/>
        </w:rPr>
        <w:t xml:space="preserve">). Os falsos mestres estavam usando esses momentos de refeição como oportunidades para enganar os verdadeiros crentes. Alguns manuscritos dizem </w:t>
      </w:r>
      <w:r>
        <w:rPr>
          <w:i/>
          <w:lang w:val="pt_PT" w:bidi="pt_PT"/>
        </w:rPr>
        <w:t>Eles se deleitam</w:t>
      </w:r>
      <w:r>
        <w:rPr>
          <w:lang w:val="pt_PT" w:bidi="pt_PT"/>
        </w:rPr>
        <w:t xml:space="preserve"> (ou </w:t>
      </w:r>
      <w:r>
        <w:rPr>
          <w:i/>
          <w:lang w:val="pt_PT" w:bidi="pt_PT"/>
        </w:rPr>
        <w:t>se divertem,</w:t>
      </w:r>
      <w:r>
        <w:rPr>
          <w:lang w:val="pt_PT" w:bidi="pt_PT"/>
        </w:rPr>
        <w:t xml:space="preserve"> ou </w:t>
      </w:r>
      <w:r>
        <w:rPr>
          <w:i/>
          <w:lang w:val="pt_PT" w:bidi="pt_PT"/>
        </w:rPr>
        <w:t>se esbaldam</w:t>
      </w:r>
      <w:r>
        <w:rPr>
          <w:lang w:val="pt_PT" w:bidi="pt_PT"/>
        </w:rPr>
        <w:t xml:space="preserve">) </w:t>
      </w:r>
      <w:r>
        <w:rPr>
          <w:i/>
          <w:lang w:val="pt_PT" w:bidi="pt_PT"/>
        </w:rPr>
        <w:t>em suas refeições de comunhão enquanto comem com você.</w:t>
      </w:r>
      <w:r>
        <w:rPr>
          <w:lang w:val="pt_PT" w:bidi="pt_PT"/>
        </w:rPr>
        <w:t xml:space="preserve"> Se essa leitura está correta, eles estavam usando as refeições de comunhão para autoindulgência (cp.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1Co 11.20–22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que amava ganhar dinheiro fazendo o errado: Apesar de consultar a Deus sobre o que deveria fazer, Balaão estava determinado a seguir seu próprio caminho na esperança de receber o dinheiro de Balaque (veja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Nm 22–24</w:t>
        </w:r>
      </w:hyperlink>
      <w:r>
        <w:rPr>
          <w:lang w:val="pt_PT" w:bidi="pt_PT"/>
        </w:rPr>
        <w:t xml:space="preserve">). O relato do Antigo Testamento sugere a ganância de Balaão, e a tradição judaica desenvolveu esse tema (veja </w:t>
      </w:r>
      <w:r>
        <w:rPr>
          <w:i/>
          <w:lang w:val="pt_PT" w:bidi="pt_PT"/>
        </w:rPr>
        <w:t>Números Rabá</w:t>
      </w:r>
      <w:r>
        <w:rPr>
          <w:lang w:val="pt_PT" w:bidi="pt_PT"/>
        </w:rPr>
        <w:t xml:space="preserve"> 20.10; </w:t>
      </w:r>
      <w:r>
        <w:rPr>
          <w:i/>
          <w:lang w:val="pt_PT" w:bidi="pt_PT"/>
        </w:rPr>
        <w:t>Mishnah Avot</w:t>
      </w:r>
      <w:r>
        <w:rPr>
          <w:lang w:val="pt_PT" w:bidi="pt_PT"/>
        </w:rPr>
        <w:t xml:space="preserve"> 5.22; Filo, </w:t>
      </w:r>
      <w:r>
        <w:rPr>
          <w:i/>
          <w:lang w:val="pt_PT" w:bidi="pt_PT"/>
        </w:rPr>
        <w:t>Moisés</w:t>
      </w:r>
      <w:r>
        <w:rPr>
          <w:lang w:val="pt_PT" w:bidi="pt_PT"/>
        </w:rPr>
        <w:t xml:space="preserve"> 1.266–268).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2.17–22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 continua sua descrição dos falsos mestres, explicando o efeito que eles têm sobre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aqueles que mal escaparam: Os falsos mestres astutamente miraram novos convertidos, pessoas que tinham se comprometido recentemente com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das grandes seduções do falso ensino ao longo dos séculos tem sido a promessa de liberdade da autoridade, mas tal liberdade é ilusória (</w:t>
      </w:r>
      <w:hyperlink r:id="rId70">
        <w:r>
          <w:rPr>
            <w:lang w:val="pt_PT" w:bidi="pt_PT"/>
          </w:rPr>
          <w:rPr>
            <w:color w:val="0000EE"/>
            <w:u w:val="single"/>
          </w:rPr>
          <w:t>Rm 6.16</w:t>
        </w:r>
      </w:hyperlink>
      <w:r>
        <w:rPr>
          <w:lang w:val="pt_PT" w:bidi="pt_PT"/>
        </w:rPr>
        <w:t xml:space="preserve">). Os falsos mestres, enquanto se deleitavam em sua liberdade da autoridade (veja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2Pe 2.10</w:t>
        </w:r>
      </w:hyperlink>
      <w:r>
        <w:rPr>
          <w:lang w:val="pt_PT" w:bidi="pt_PT"/>
        </w:rPr>
        <w:t>), eram, de fato, escravos do pecado e da corrupção.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eles estão em pior situação do que antes: Os falsos mestres ou seus seguidores conheciam a verdade, mas a rejeição deliberada dessa verdade os colocou em uma situação muito pior do que quando viviam ignorantes no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“Um cão volta ao seu vômito”: Cães não eram vistos como animais de estimação amigáveis, mas como bestas selvagens e imundas. • “Um porco lavado volta à lama”: Este provérbio pode remontar a um livro popular de ditados chamado </w:t>
      </w:r>
      <w:r>
        <w:rPr>
          <w:i/>
          <w:lang w:val="pt_PT" w:bidi="pt_PT"/>
        </w:rPr>
        <w:t>Ahiqar</w:t>
      </w:r>
      <w:r>
        <w:rPr>
          <w:lang w:val="pt_PT" w:bidi="pt_PT"/>
        </w:rPr>
        <w:t xml:space="preserve"> de cerca de 500 a.C., que diz: “Meu filho, você tem sido para mim como o porco que entrou no banho quente com pessoas de qualidade, e quando saiu do banho quente, viu um buraco imundo e desceu e rolou nele” (</w:t>
      </w:r>
      <w:r>
        <w:rPr>
          <w:i/>
          <w:lang w:val="pt_PT" w:bidi="pt_PT"/>
        </w:rPr>
        <w:t>Ahiqar</w:t>
      </w:r>
      <w:r>
        <w:rPr>
          <w:lang w:val="pt_PT" w:bidi="pt_PT"/>
        </w:rPr>
        <w:t xml:space="preserve"> 8.18).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Esta é minha segunda carta para vocês: A carta anterior foi provavelmente 1Pe.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 passa da denúncia dos falsos mestres para a exortação dos crentes. O ceticismo dos falsos mestres sobre o retorno de Cristo exigia um ensino claro. Os cristãos precisam manter-se firmes na mensagem apostólica sobre o dia do julgamento e viver vidas piedosas em antecipação a esse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santos profetas do Antigo Testamento previram o dia do Senhor, quando Deus julgaria seus inimigos (veja </w:t>
      </w:r>
      <w:r>
        <w:rPr>
          <w:lang w:val="pt_PT" w:bidi="pt_PT"/>
        </w:rPr>
        <w:t>nota de estudo em 1.19</w:t>
      </w:r>
      <w:r>
        <w:rPr>
          <w:lang w:val="pt_PT" w:bidi="pt_PT"/>
        </w:rPr>
        <w:t>). • o que nosso Senhor e Salvador ordenou: Jesus havia ensinado a igreja através dos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nos últimos dias: Pedro não estava apenas prevendo um evento no futuro; ele estava falando sobre a situação de seus leitores. No Novo Testamento, </w:t>
      </w:r>
      <w:r>
        <w:rPr>
          <w:i/>
          <w:lang w:val="pt_PT" w:bidi="pt_PT"/>
        </w:rPr>
        <w:t>os últimos dias</w:t>
      </w:r>
      <w:r>
        <w:rPr>
          <w:lang w:val="pt_PT" w:bidi="pt_PT"/>
        </w:rPr>
        <w:t xml:space="preserve"> referem-se ao período desde a primeira vinda de Jesus até sua segunda vinda (veja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At 2.17</w:t>
        </w:r>
      </w:hyperlink>
      <w:r>
        <w:rPr>
          <w:lang w:val="pt_PT" w:bidi="pt_PT"/>
        </w:rPr>
        <w:t xml:space="preserve">;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Hb 1.2</w:t>
        </w:r>
      </w:hyperlink>
      <w:r>
        <w:rPr>
          <w:lang w:val="pt_PT" w:bidi="pt_PT"/>
        </w:rPr>
        <w:t xml:space="preserve">). É o tempo em que as promessas de Deus são cumpridas. • zombadores virão: Veja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Pv 1.22</w:t>
        </w:r>
      </w:hyperlink>
      <w:r>
        <w:rPr>
          <w:lang w:val="pt_PT" w:bidi="pt_PT"/>
        </w:rPr>
        <w:t xml:space="preserve">;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9.7–8</w:t>
        </w:r>
      </w:hyperlink>
      <w:r>
        <w:rPr>
          <w:lang w:val="pt_PT" w:bidi="pt_PT"/>
        </w:rPr>
        <w:t xml:space="preserve">;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13.1</w:t>
        </w:r>
      </w:hyperlink>
      <w:r>
        <w:rPr>
          <w:lang w:val="pt_PT" w:bidi="pt_PT"/>
        </w:rPr>
        <w:t>. Em vez de usar evidências e lógica para argumentar, os zombadores menosprezam e zombam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Desde os tempos de nossos ancestrais: Os falsos mestres provavelmente afirmavam que, apesar de todas as promessas de Deus de intervir na história, as coisas realmente não haviam mudado e nunca mudariam.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criação é a primeira evidência de que os falsos mestres estavam errados: a mudança acontece. Se Deus fez o mundo, certamente pode destruí-lo. • trouxe a terra para fora da água: Veja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Gn 1.2</w:t>
        </w:r>
      </w:hyperlink>
      <w:r>
        <w:rPr>
          <w:lang w:val="pt_PT" w:bidi="pt_PT"/>
        </w:rPr>
        <w:t xml:space="preserve">,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6–10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Antigo Testamento associa o fogo com o dia do Senhor (veja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Is 30.30</w:t>
        </w:r>
      </w:hyperlink>
      <w:r>
        <w:rPr>
          <w:lang w:val="pt_PT" w:bidi="pt_PT"/>
        </w:rPr>
        <w:t xml:space="preserve">;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66.15–16</w:t>
        </w:r>
      </w:hyperlink>
      <w:r>
        <w:rPr>
          <w:lang w:val="pt_PT" w:bidi="pt_PT"/>
        </w:rPr>
        <w:t>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alude a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Sl 90.4</w:t>
        </w:r>
      </w:hyperlink>
      <w:r>
        <w:rPr>
          <w:lang w:val="pt_PT" w:bidi="pt_PT"/>
        </w:rPr>
        <w:t>. Deus opera de acordo com sua escala de tempo. Ele enviará seu Filho no momento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próprios elementos podem se referir aos componentes básicos do universo físico ou ao sol, lua e estrelas. • será encontrado para merecer julgamento: O texto grego aqui é complexo; a interpretação seguida pela NLTH provavelmente significa que a criação </w:t>
      </w:r>
      <w:r>
        <w:rPr>
          <w:i/>
          <w:lang w:val="pt_PT" w:bidi="pt_PT"/>
        </w:rPr>
        <w:t>aparecerá diante</w:t>
      </w:r>
      <w:r>
        <w:rPr>
          <w:lang w:val="pt_PT" w:bidi="pt_PT"/>
        </w:rPr>
        <w:t xml:space="preserve"> de Deus no momento do julgamento, e Ele considerará que merece seu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Aguardando ansiosamente o dia de Deus e apressando-o: o povo de Deus pode apressar o fim por meio de seu arrependimento e vida piedosa (cp.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At 3.19–20</w:t>
        </w:r>
      </w:hyperlink>
      <w:r>
        <w:rPr>
          <w:lang w:val="pt_PT" w:bidi="pt_PT"/>
        </w:rPr>
        <w:t xml:space="preserve">). • os elementos se derreterão: cp.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Mq 1.3–4</w:t>
        </w:r>
      </w:hyperlink>
      <w:r>
        <w:rPr>
          <w:lang w:val="pt_PT" w:bidi="pt_PT"/>
        </w:rPr>
        <w:t xml:space="preserve">; veja também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Is 63.19–64.1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novos céus e a nova terra: Veja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Is 65.17</w:t>
        </w:r>
      </w:hyperlink>
      <w:r>
        <w:rPr>
          <w:lang w:val="pt_PT" w:bidi="pt_PT"/>
        </w:rPr>
        <w:t xml:space="preserve">;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66.22</w:t>
        </w:r>
      </w:hyperlink>
      <w:r>
        <w:rPr>
          <w:lang w:val="pt_PT" w:bidi="pt_PT"/>
        </w:rPr>
        <w:t xml:space="preserve">;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Ap 21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nosso amado irmão Paulo: O Novo Testamento nos revela pouco sobre o relacionamento entre Pedro e Paulo. Por causa da disputa em Antioquia (</w:t>
      </w:r>
      <w:hyperlink r:id="rId88">
        <w:r>
          <w:rPr>
            <w:lang w:val="pt_PT" w:bidi="pt_PT"/>
          </w:rPr>
          <w:rPr>
            <w:color w:val="0000EE"/>
            <w:u w:val="single"/>
          </w:rPr>
          <w:t>Gál 2.11–14</w:t>
        </w:r>
      </w:hyperlink>
      <w:r>
        <w:rPr>
          <w:lang w:val="pt_PT" w:bidi="pt_PT"/>
        </w:rPr>
        <w:t>), às vezes se pensa que os dois eram hostis um ao outro, mas o Novo Testamento apresenta um quadro diferente. Pedro e Paulo essencialmente concordaram sobre as boas-novas para os gentios (</w:t>
      </w:r>
      <w:hyperlink r:id="rId89">
        <w:r>
          <w:rPr>
            <w:lang w:val="pt_PT" w:bidi="pt_PT"/>
          </w:rPr>
          <w:rPr>
            <w:color w:val="0000EE"/>
            <w:u w:val="single"/>
          </w:rPr>
          <w:t>At 11.2–18</w:t>
        </w:r>
      </w:hyperlink>
      <w:r>
        <w:rPr>
          <w:lang w:val="pt_PT" w:bidi="pt_PT"/>
        </w:rPr>
        <w:t xml:space="preserve">;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15.7–11</w:t>
        </w:r>
      </w:hyperlink>
      <w:r>
        <w:rPr>
          <w:lang w:val="pt_PT" w:bidi="pt_PT"/>
        </w:rPr>
        <w:t xml:space="preserve">). Silas e Marcos foram associados tanto de Paulo quanto de Pedro (veja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1Pe 5.12–13</w:t>
        </w:r>
      </w:hyperlink>
      <w:r>
        <w:rPr>
          <w:lang w:val="pt_PT" w:bidi="pt_PT"/>
        </w:rPr>
        <w:t>). Segundo a tradição, ambos os apóstolos foram martirizados em Roma durante a mesma perseguição por Nero em meados dos anos 60 d.C..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 provavelmente conhecia todas as cartas de Paulo, exceto uma ou duas, naquela época. A linguagem de Pedro sugere que ele considerava as cartas de Paulo como pertencentes à categoria das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Pedro reafirma seu propósito: proteger seus leitores de falsos mestres para que possam crescer na graça. Ele termina com uma doxologia ao nosso Senhor e Salvador,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16:17-Matt16:18" TargetMode="External"/><Relationship Id="rId16" Type="http://schemas.openxmlformats.org/officeDocument/2006/relationships/hyperlink" Target="https://ref.ly/Josh14:7" TargetMode="External"/><Relationship Id="rId17" Type="http://schemas.openxmlformats.org/officeDocument/2006/relationships/hyperlink" Target="https://ref.ly/Josh24:29" TargetMode="External"/><Relationship Id="rId18" Type="http://schemas.openxmlformats.org/officeDocument/2006/relationships/hyperlink" Target="https://ref.ly/2Kgs10:10" TargetMode="External"/><Relationship Id="rId19" Type="http://schemas.openxmlformats.org/officeDocument/2006/relationships/hyperlink" Target="https://ref.ly/Gal3:26-Gal3:29" TargetMode="External"/><Relationship Id="rId20" Type="http://schemas.openxmlformats.org/officeDocument/2006/relationships/hyperlink" Target="https://ref.ly/John1:1" TargetMode="External"/><Relationship Id="rId21" Type="http://schemas.openxmlformats.org/officeDocument/2006/relationships/hyperlink" Target="https://ref.ly/John20:28" TargetMode="External"/><Relationship Id="rId22" Type="http://schemas.openxmlformats.org/officeDocument/2006/relationships/hyperlink" Target="https://ref.ly/Rom9:5" TargetMode="External"/><Relationship Id="rId23" Type="http://schemas.openxmlformats.org/officeDocument/2006/relationships/hyperlink" Target="https://ref.ly/Titus2:13" TargetMode="External"/><Relationship Id="rId24" Type="http://schemas.openxmlformats.org/officeDocument/2006/relationships/hyperlink" Target="https://ref.ly/Heb1:8" TargetMode="External"/><Relationship Id="rId25" Type="http://schemas.openxmlformats.org/officeDocument/2006/relationships/hyperlink" Target="https://ref.ly/1John5:20" TargetMode="External"/><Relationship Id="rId26" Type="http://schemas.openxmlformats.org/officeDocument/2006/relationships/hyperlink" Target="https://ref.ly/2Pet1:2" TargetMode="External"/><Relationship Id="rId27" Type="http://schemas.openxmlformats.org/officeDocument/2006/relationships/hyperlink" Target="https://ref.ly/2Pet1:3-2Pet1:4" TargetMode="External"/><Relationship Id="rId28" Type="http://schemas.openxmlformats.org/officeDocument/2006/relationships/hyperlink" Target="https://ref.ly/2Pet1:5-2Pet1:11" TargetMode="External"/><Relationship Id="rId29" Type="http://schemas.openxmlformats.org/officeDocument/2006/relationships/hyperlink" Target="https://ref.ly/Lev11:44" TargetMode="External"/><Relationship Id="rId30" Type="http://schemas.openxmlformats.org/officeDocument/2006/relationships/hyperlink" Target="https://ref.ly/Matt5:43-Matt5:48" TargetMode="External"/><Relationship Id="rId31" Type="http://schemas.openxmlformats.org/officeDocument/2006/relationships/hyperlink" Target="https://ref.ly/Eph4:24" TargetMode="External"/><Relationship Id="rId32" Type="http://schemas.openxmlformats.org/officeDocument/2006/relationships/hyperlink" Target="https://ref.ly/Eph5:1" TargetMode="External"/><Relationship Id="rId33" Type="http://schemas.openxmlformats.org/officeDocument/2006/relationships/hyperlink" Target="https://ref.ly/2Pet1:7" TargetMode="External"/><Relationship Id="rId34" Type="http://schemas.openxmlformats.org/officeDocument/2006/relationships/hyperlink" Target="https://ref.ly/Deut31:1-Deut33:29" TargetMode="External"/><Relationship Id="rId35" Type="http://schemas.openxmlformats.org/officeDocument/2006/relationships/hyperlink" Target="https://ref.ly/Josh24:1-Josh24:33" TargetMode="External"/><Relationship Id="rId36" Type="http://schemas.openxmlformats.org/officeDocument/2006/relationships/hyperlink" Target="https://ref.ly/John21:18-John21:19" TargetMode="External"/><Relationship Id="rId37" Type="http://schemas.openxmlformats.org/officeDocument/2006/relationships/hyperlink" Target="https://ref.ly/Matt17:1-Matt17:9" TargetMode="External"/><Relationship Id="rId38" Type="http://schemas.openxmlformats.org/officeDocument/2006/relationships/hyperlink" Target="https://ref.ly/Mark9:2-Mark9:8" TargetMode="External"/><Relationship Id="rId39" Type="http://schemas.openxmlformats.org/officeDocument/2006/relationships/hyperlink" Target="https://ref.ly/Luke9:28-Luke9:36" TargetMode="External"/><Relationship Id="rId40" Type="http://schemas.openxmlformats.org/officeDocument/2006/relationships/hyperlink" Target="https://ref.ly/2Pet2:1-2Pet2:22" TargetMode="External"/><Relationship Id="rId41" Type="http://schemas.openxmlformats.org/officeDocument/2006/relationships/hyperlink" Target="https://ref.ly/2Pet3:1-2Pet3:13" TargetMode="External"/><Relationship Id="rId42" Type="http://schemas.openxmlformats.org/officeDocument/2006/relationships/hyperlink" Target="https://ref.ly/2Pet1:16-2Pet1:18" TargetMode="External"/><Relationship Id="rId43" Type="http://schemas.openxmlformats.org/officeDocument/2006/relationships/hyperlink" Target="https://ref.ly/2Pet1:19-2Pet1:21" TargetMode="External"/><Relationship Id="rId44" Type="http://schemas.openxmlformats.org/officeDocument/2006/relationships/hyperlink" Target="https://ref.ly/Isa13:4-Isa13:12" TargetMode="External"/><Relationship Id="rId45" Type="http://schemas.openxmlformats.org/officeDocument/2006/relationships/hyperlink" Target="https://ref.ly/Joel2:1-Joel2:32" TargetMode="External"/><Relationship Id="rId46" Type="http://schemas.openxmlformats.org/officeDocument/2006/relationships/hyperlink" Target="https://ref.ly/Zeph2:1-Zeph2:3" TargetMode="External"/><Relationship Id="rId47" Type="http://schemas.openxmlformats.org/officeDocument/2006/relationships/hyperlink" Target="https://ref.ly/2Pet2:1-2Pet2:3" TargetMode="External"/><Relationship Id="rId48" Type="http://schemas.openxmlformats.org/officeDocument/2006/relationships/hyperlink" Target="https://ref.ly/Matt24:11" TargetMode="External"/><Relationship Id="rId49" Type="http://schemas.openxmlformats.org/officeDocument/2006/relationships/hyperlink" Target="https://ref.ly/Matt24:24" TargetMode="External"/><Relationship Id="rId50" Type="http://schemas.openxmlformats.org/officeDocument/2006/relationships/hyperlink" Target="https://ref.ly/Mark13:22" TargetMode="External"/><Relationship Id="rId51" Type="http://schemas.openxmlformats.org/officeDocument/2006/relationships/hyperlink" Target="https://ref.ly/Acts20:29-Acts20:31" TargetMode="External"/><Relationship Id="rId52" Type="http://schemas.openxmlformats.org/officeDocument/2006/relationships/hyperlink" Target="https://ref.ly/2Tim3:1-2Tim3:6" TargetMode="External"/><Relationship Id="rId53" Type="http://schemas.openxmlformats.org/officeDocument/2006/relationships/hyperlink" Target="https://ref.ly/Titus1:16" TargetMode="External"/><Relationship Id="rId54" Type="http://schemas.openxmlformats.org/officeDocument/2006/relationships/hyperlink" Target="https://ref.ly/2Pet1:20-2Pet1:21" TargetMode="External"/><Relationship Id="rId55" Type="http://schemas.openxmlformats.org/officeDocument/2006/relationships/hyperlink" Target="https://ref.ly/Gen6:1-Gen6:5" TargetMode="External"/><Relationship Id="rId56" Type="http://schemas.openxmlformats.org/officeDocument/2006/relationships/hyperlink" Target="https://ref.ly/1Pet3:19-1Pet3:20" TargetMode="External"/><Relationship Id="rId57" Type="http://schemas.openxmlformats.org/officeDocument/2006/relationships/hyperlink" Target="https://ref.ly/Jude1:6" TargetMode="External"/><Relationship Id="rId58" Type="http://schemas.openxmlformats.org/officeDocument/2006/relationships/hyperlink" Target="https://ref.ly/2Pet2:3" TargetMode="External"/><Relationship Id="rId59" Type="http://schemas.openxmlformats.org/officeDocument/2006/relationships/hyperlink" Target="https://ref.ly/Gen6:1-Gen8:22" TargetMode="External"/><Relationship Id="rId60" Type="http://schemas.openxmlformats.org/officeDocument/2006/relationships/hyperlink" Target="https://ref.ly/Gen19:24" TargetMode="External"/><Relationship Id="rId61" Type="http://schemas.openxmlformats.org/officeDocument/2006/relationships/hyperlink" Target="https://ref.ly/2Pet2:5" TargetMode="External"/><Relationship Id="rId62" Type="http://schemas.openxmlformats.org/officeDocument/2006/relationships/hyperlink" Target="https://ref.ly/2Pet2:7" TargetMode="External"/><Relationship Id="rId63" Type="http://schemas.openxmlformats.org/officeDocument/2006/relationships/hyperlink" Target="https://ref.ly/2Pet2:6" TargetMode="External"/><Relationship Id="rId64" Type="http://schemas.openxmlformats.org/officeDocument/2006/relationships/hyperlink" Target="https://ref.ly/2Pet2:11" TargetMode="External"/><Relationship Id="rId65" Type="http://schemas.openxmlformats.org/officeDocument/2006/relationships/hyperlink" Target="https://ref.ly/Jude1:12" TargetMode="External"/><Relationship Id="rId66" Type="http://schemas.openxmlformats.org/officeDocument/2006/relationships/hyperlink" Target="https://ref.ly/Acts2:46" TargetMode="External"/><Relationship Id="rId67" Type="http://schemas.openxmlformats.org/officeDocument/2006/relationships/hyperlink" Target="https://ref.ly/Acts6:1" TargetMode="External"/><Relationship Id="rId68" Type="http://schemas.openxmlformats.org/officeDocument/2006/relationships/hyperlink" Target="https://ref.ly/1Cor11:20-1Cor11:22" TargetMode="External"/><Relationship Id="rId69" Type="http://schemas.openxmlformats.org/officeDocument/2006/relationships/hyperlink" Target="https://ref.ly/Num22:1-Num24:25" TargetMode="External"/><Relationship Id="rId70" Type="http://schemas.openxmlformats.org/officeDocument/2006/relationships/hyperlink" Target="https://ref.ly/Rom6:16" TargetMode="External"/><Relationship Id="rId71" Type="http://schemas.openxmlformats.org/officeDocument/2006/relationships/hyperlink" Target="https://ref.ly/2Pet2:10" TargetMode="External"/><Relationship Id="rId72" Type="http://schemas.openxmlformats.org/officeDocument/2006/relationships/hyperlink" Target="https://ref.ly/Acts2:17" TargetMode="External"/><Relationship Id="rId73" Type="http://schemas.openxmlformats.org/officeDocument/2006/relationships/hyperlink" Target="https://ref.ly/Heb1:2" TargetMode="External"/><Relationship Id="rId74" Type="http://schemas.openxmlformats.org/officeDocument/2006/relationships/hyperlink" Target="https://ref.ly/Prov1:22" TargetMode="External"/><Relationship Id="rId75" Type="http://schemas.openxmlformats.org/officeDocument/2006/relationships/hyperlink" Target="https://ref.ly/Prov9:7-Prov9:8" TargetMode="External"/><Relationship Id="rId76" Type="http://schemas.openxmlformats.org/officeDocument/2006/relationships/hyperlink" Target="https://ref.ly/Prov13:1" TargetMode="External"/><Relationship Id="rId77" Type="http://schemas.openxmlformats.org/officeDocument/2006/relationships/hyperlink" Target="https://ref.ly/Gen1:2" TargetMode="External"/><Relationship Id="rId78" Type="http://schemas.openxmlformats.org/officeDocument/2006/relationships/hyperlink" Target="https://ref.ly/Gen1:6-Gen1:10" TargetMode="External"/><Relationship Id="rId79" Type="http://schemas.openxmlformats.org/officeDocument/2006/relationships/hyperlink" Target="https://ref.ly/Isa30:30" TargetMode="External"/><Relationship Id="rId80" Type="http://schemas.openxmlformats.org/officeDocument/2006/relationships/hyperlink" Target="https://ref.ly/Isa66:15-Isa66:16" TargetMode="External"/><Relationship Id="rId81" Type="http://schemas.openxmlformats.org/officeDocument/2006/relationships/hyperlink" Target="https://ref.ly/Ps90:4" TargetMode="External"/><Relationship Id="rId82" Type="http://schemas.openxmlformats.org/officeDocument/2006/relationships/hyperlink" Target="https://ref.ly/Acts3:19-Acts3:20" TargetMode="External"/><Relationship Id="rId83" Type="http://schemas.openxmlformats.org/officeDocument/2006/relationships/hyperlink" Target="https://ref.ly/Mic1:3-Mic1:4" TargetMode="External"/><Relationship Id="rId84" Type="http://schemas.openxmlformats.org/officeDocument/2006/relationships/hyperlink" Target="https://ref.ly/Isa63:19-Isa64:1" TargetMode="External"/><Relationship Id="rId85" Type="http://schemas.openxmlformats.org/officeDocument/2006/relationships/hyperlink" Target="https://ref.ly/Isa65:17" TargetMode="External"/><Relationship Id="rId86" Type="http://schemas.openxmlformats.org/officeDocument/2006/relationships/hyperlink" Target="https://ref.ly/Isa66:22" TargetMode="External"/><Relationship Id="rId87" Type="http://schemas.openxmlformats.org/officeDocument/2006/relationships/hyperlink" Target="https://ref.ly/Rev21:1-Rev21:27" TargetMode="External"/><Relationship Id="rId88" Type="http://schemas.openxmlformats.org/officeDocument/2006/relationships/hyperlink" Target="https://ref.ly/Gal2:11-Gal2:14" TargetMode="External"/><Relationship Id="rId89" Type="http://schemas.openxmlformats.org/officeDocument/2006/relationships/hyperlink" Target="https://ref.ly/Acts11:2-Acts11:18" TargetMode="External"/><Relationship Id="rId90" Type="http://schemas.openxmlformats.org/officeDocument/2006/relationships/hyperlink" Target="https://ref.ly/Acts15:7-Acts15:11" TargetMode="External"/><Relationship Id="rId91" Type="http://schemas.openxmlformats.org/officeDocument/2006/relationships/hyperlink" Target="https://ref.ly/1Pet5:12-1Pet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