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26:26–29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hyperlink r:id="rId13">
        <w:r>
          <w:rPr>
            <w:lang w:val="hi_IN" w:bidi="hi_IN"/>
          </w:rPr>
          <w:rPr>
            <w:color w:val="0000EE"/>
            <w:u w:val="single"/>
          </w:rPr>
          <w:t>निर्ग 12</w:t>
        </w:r>
      </w:hyperlink>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hyperlink r:id="rId14">
        <w:r>
          <w:rPr>
            <w:lang w:val="hi_IN" w:bidi="hi_IN"/>
          </w:rPr>
          <w:rPr>
            <w:color w:val="0000EE"/>
            <w:u w:val="single"/>
          </w:rPr>
          <w:t>लूका 22:17–18</w:t>
        </w:r>
      </w:hyperlink>
      <w:r>
        <w:rPr>
          <w:lang w:val="hi_IN" w:bidi="hi_IN"/>
        </w:rPr>
        <w:t xml:space="preserve">); (3) कड़वे जड़ी-बूटियों का खाना (देखें </w:t>
      </w:r>
      <w:hyperlink r:id="rId15">
        <w:r>
          <w:rPr>
            <w:lang w:val="hi_IN" w:bidi="hi_IN"/>
          </w:rPr>
          <w:rPr>
            <w:color w:val="0000EE"/>
            <w:u w:val="single"/>
          </w:rPr>
          <w:t>मत्ती 26:23</w:t>
        </w:r>
      </w:hyperlink>
      <w:r>
        <w:rPr>
          <w:lang w:val="hi_IN" w:bidi="hi_IN"/>
        </w:rPr>
        <w:t xml:space="preserve"> और </w:t>
      </w:r>
      <w:r>
        <w:rPr>
          <w:lang w:val="hi_IN" w:bidi="hi_IN"/>
        </w:rPr>
        <w:t xml:space="preserve">संबंधित अध्ययन पत्री </w:t>
      </w:r>
      <w:r>
        <w:rPr>
          <w:lang w:val="hi_IN" w:bidi="hi_IN"/>
        </w:rPr>
        <w:t>; (4) बिना खमीर की रोटी खाना (</w:t>
      </w:r>
      <w:hyperlink r:id="rId16">
        <w:r>
          <w:rPr>
            <w:lang w:val="hi_IN" w:bidi="hi_IN"/>
          </w:rPr>
          <w:rPr>
            <w:color w:val="0000EE"/>
            <w:u w:val="single"/>
          </w:rPr>
          <w:t>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hyperlink r:id="rId13">
        <w:r>
          <w:rPr>
            <w:lang w:val="hi_IN" w:bidi="hi_IN"/>
          </w:rPr>
          <w:rPr>
            <w:color w:val="0000EE"/>
            <w:u w:val="single"/>
          </w:rPr>
          <w:t>निर्ग 12</w:t>
        </w:r>
      </w:hyperlink>
      <w:r>
        <w:rPr>
          <w:lang w:val="hi_IN" w:bidi="hi_IN"/>
        </w:rPr>
        <w:t xml:space="preserve">); (7) </w:t>
      </w:r>
      <w:r>
        <w:rPr>
          <w:i/>
          <w:lang w:val="hi_IN" w:bidi="hi_IN"/>
        </w:rPr>
        <w:t>हल्लेल</w:t>
      </w:r>
      <w:r>
        <w:rPr>
          <w:lang w:val="hi_IN" w:bidi="hi_IN"/>
        </w:rPr>
        <w:t xml:space="preserve"> का पहला भाग (</w:t>
      </w:r>
      <w:hyperlink r:id="rId18">
        <w:r>
          <w:rPr>
            <w:lang w:val="hi_IN" w:bidi="hi_IN"/>
          </w:rPr>
          <w:rPr>
            <w:color w:val="0000EE"/>
            <w:u w:val="single"/>
          </w:rPr>
          <w:t>भज 113–114</w:t>
        </w:r>
      </w:hyperlink>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hyperlink r:id="rId16">
        <w:r>
          <w:rPr>
            <w:lang w:val="hi_IN" w:bidi="hi_IN"/>
          </w:rPr>
          <w:rPr>
            <w:color w:val="0000EE"/>
            <w:u w:val="single"/>
          </w:rPr>
          <w:t>मत्ती 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w:t>
      </w:r>
      <w:hyperlink r:id="rId19">
        <w:r>
          <w:rPr>
            <w:lang w:val="hi_IN" w:bidi="hi_IN"/>
          </w:rPr>
          <w:rPr>
            <w:color w:val="0000EE"/>
            <w:u w:val="single"/>
          </w:rPr>
          <w:t>लूका 22:19</w:t>
        </w:r>
      </w:hyperlink>
      <w:r>
        <w:rPr>
          <w:lang w:val="hi_IN" w:bidi="hi_IN"/>
        </w:rPr>
        <w:t>); (10) फसह का मेमना खाया जाता है; (11) तीसरा प्याला (</w:t>
      </w:r>
      <w:hyperlink r:id="rId20">
        <w:r>
          <w:rPr>
            <w:lang w:val="hi_IN" w:bidi="hi_IN"/>
          </w:rPr>
          <w:rPr>
            <w:color w:val="0000EE"/>
            <w:u w:val="single"/>
          </w:rPr>
          <w:t>मत्ती 26:27–28</w:t>
        </w:r>
      </w:hyperlink>
      <w:r>
        <w:rPr>
          <w:lang w:val="hi_IN" w:bidi="hi_IN"/>
        </w:rPr>
        <w:t xml:space="preserve">; </w:t>
      </w:r>
      <w:hyperlink r:id="rId21">
        <w:r>
          <w:rPr>
            <w:lang w:val="hi_IN" w:bidi="hi_IN"/>
          </w:rPr>
          <w:rPr>
            <w:color w:val="0000EE"/>
            <w:u w:val="single"/>
          </w:rPr>
          <w:t>मरकुस 14:23–24</w:t>
        </w:r>
      </w:hyperlink>
      <w:r>
        <w:rPr>
          <w:lang w:val="hi_IN" w:bidi="hi_IN"/>
        </w:rPr>
        <w:t xml:space="preserve">; </w:t>
      </w:r>
      <w:hyperlink r:id="rId22">
        <w:r>
          <w:rPr>
            <w:lang w:val="hi_IN" w:bidi="hi_IN"/>
          </w:rPr>
          <w:rPr>
            <w:color w:val="0000EE"/>
            <w:u w:val="single"/>
          </w:rPr>
          <w:t>लूका 22:20</w:t>
        </w:r>
      </w:hyperlink>
      <w:r>
        <w:rPr>
          <w:lang w:val="hi_IN" w:bidi="hi_IN"/>
        </w:rPr>
        <w:t xml:space="preserve">); (12) चौथा प्याला (देखें </w:t>
      </w:r>
      <w:hyperlink r:id="rId23">
        <w:r>
          <w:rPr>
            <w:lang w:val="hi_IN" w:bidi="hi_IN"/>
          </w:rPr>
          <w:rPr>
            <w:color w:val="0000EE"/>
            <w:u w:val="single"/>
          </w:rPr>
          <w:t>मत्ती 26:29</w:t>
        </w:r>
      </w:hyperlink>
      <w:r>
        <w:rPr>
          <w:lang w:val="hi_IN" w:bidi="hi_IN"/>
        </w:rPr>
        <w:t xml:space="preserve">[?]; </w:t>
      </w:r>
      <w:hyperlink r:id="rId24">
        <w:r>
          <w:rPr>
            <w:lang w:val="hi_IN" w:bidi="hi_IN"/>
          </w:rPr>
          <w:rPr>
            <w:color w:val="0000EE"/>
            <w:u w:val="single"/>
          </w:rPr>
          <w:t>मरकुस 14:25</w:t>
        </w:r>
      </w:hyperlink>
      <w:r>
        <w:rPr>
          <w:lang w:val="hi_IN" w:bidi="hi_IN"/>
        </w:rPr>
        <w:t xml:space="preserve">[?]); (13) संगति का समय; (14) </w:t>
      </w:r>
      <w:r>
        <w:rPr>
          <w:i/>
          <w:lang w:val="hi_IN" w:bidi="hi_IN"/>
        </w:rPr>
        <w:t>हल्लेल</w:t>
      </w:r>
      <w:r>
        <w:rPr>
          <w:lang w:val="hi_IN" w:bidi="hi_IN"/>
        </w:rPr>
        <w:t xml:space="preserve"> का दूसरा भाग (</w:t>
      </w:r>
      <w:hyperlink r:id="rId25">
        <w:r>
          <w:rPr>
            <w:lang w:val="hi_IN" w:bidi="hi_IN"/>
          </w:rPr>
          <w:rPr>
            <w:color w:val="0000EE"/>
            <w:u w:val="single"/>
          </w:rPr>
          <w:t>भज 115–118</w:t>
        </w:r>
      </w:hyperlink>
      <w:r>
        <w:rPr>
          <w:lang w:val="hi_IN" w:bidi="hi_IN"/>
        </w:rPr>
        <w:t xml:space="preserve">; देखें </w:t>
      </w:r>
      <w:hyperlink r:id="rId26">
        <w:r>
          <w:rPr>
            <w:lang w:val="hi_IN" w:bidi="hi_IN"/>
          </w:rPr>
          <w:rPr>
            <w:color w:val="0000EE"/>
            <w:u w:val="single"/>
          </w:rPr>
          <w:t>मत्ती 26:30</w:t>
        </w:r>
      </w:hyperlink>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7">
        <w:r>
          <w:rPr>
            <w:lang w:val="hi_IN" w:bidi="hi_IN"/>
          </w:rPr>
          <w:rPr>
            <w:color w:val="0000EE"/>
            <w:u w:val="single"/>
          </w:rPr>
          <w:t>1 कुरि 11:23–25</w:t>
        </w:r>
      </w:hyperlink>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51" TargetMode="External"/><Relationship Id="rId14" Type="http://schemas.openxmlformats.org/officeDocument/2006/relationships/hyperlink" Target="https://ref.ly/Luke22:17-Luke22:18" TargetMode="External"/><Relationship Id="rId15" Type="http://schemas.openxmlformats.org/officeDocument/2006/relationships/hyperlink" Target="https://ref.ly/Matt26:23" TargetMode="External"/><Relationship Id="rId16" Type="http://schemas.openxmlformats.org/officeDocument/2006/relationships/hyperlink" Target="https://ref.ly/Matt26:26" TargetMode="External"/><Relationship Id="rId17" Type="http://schemas.openxmlformats.org/officeDocument/2006/relationships/hyperlink" Target="https://ref.ly/Mark14:22" TargetMode="External"/><Relationship Id="rId18" Type="http://schemas.openxmlformats.org/officeDocument/2006/relationships/hyperlink" Target="https://ref.ly/Ps113:1-Ps114:8" TargetMode="External"/><Relationship Id="rId19" Type="http://schemas.openxmlformats.org/officeDocument/2006/relationships/hyperlink" Target="https://ref.ly/Luke22:19" TargetMode="External"/><Relationship Id="rId20" Type="http://schemas.openxmlformats.org/officeDocument/2006/relationships/hyperlink" Target="https://ref.ly/Matt26:27-Matt26:28" TargetMode="External"/><Relationship Id="rId21" Type="http://schemas.openxmlformats.org/officeDocument/2006/relationships/hyperlink" Target="https://ref.ly/Mark14:23-Mark14:24" TargetMode="External"/><Relationship Id="rId22" Type="http://schemas.openxmlformats.org/officeDocument/2006/relationships/hyperlink" Target="https://ref.ly/Luke22:20" TargetMode="External"/><Relationship Id="rId23" Type="http://schemas.openxmlformats.org/officeDocument/2006/relationships/hyperlink" Target="https://ref.ly/Matt26:29" TargetMode="External"/><Relationship Id="rId24" Type="http://schemas.openxmlformats.org/officeDocument/2006/relationships/hyperlink" Target="https://ref.ly/Mark14:25" TargetMode="External"/><Relationship Id="rId25" Type="http://schemas.openxmlformats.org/officeDocument/2006/relationships/hyperlink" Target="https://ref.ly/Ps115:1-Ps118:29" TargetMode="External"/><Relationship Id="rId26" Type="http://schemas.openxmlformats.org/officeDocument/2006/relationships/hyperlink" Target="https://ref.ly/Matt26:30" TargetMode="External"/><Relationship Id="rId27"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