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i/>
          <w:lang w:val="pt_PT" w:bidi="pt_PT"/>
        </w:rPr>
        <w:t>2 Crônicas 1.1, 2 Crônicas 1.2–6, 2 Crônicas 1.3, 2 Crônicas 1.7–12, 2 Crônicas 1.10, 2 Crônicas 1.14–17, 2 Crônicas 1.16, 2 Crônicas 2.1, 2 Crônicas 2.5–6, 2 Crônicas 2.8, 2 Crônicas 2.13–14, 2 Crônicas 2.17–18, 2 Crônicas 3.1, 2 Crônicas 3.1–4, 2 Crônicas 3.2, 2 Crônicas 3.5–7, 2 Crônicas 3.6, 2 Crônicas 3.8, 2 Crônicas 3.10–13, 2 Crônicas 3.15–16, 2 Crônicas 3.17, 2 Crônicas 4.2–5, 2 Crônicas 4.6, 2 Crônicas 4.7, 2 Crônicas 4.11–18, 2 Crônicas 4.19, 2 Crônicas 5.1, 2 Crônicas 5.3, 2 Crônicas 5.5, 2 Crônicas 5.7–8, 2 Crônicas 5.9, 2 Crônicas 5.10, 2 Crônicas 5.11–14, 2 Crônicas 6.1–2, 2 Crônicas 6.4–6, 2 Crônicas 6.10–11, 2 Crônicas 6.18, 2 Crônicas 6.21–39, 2 Crônicas 6.22–23, 2 Crônicas 6.24–25, 2 Crônicas 6.26–27, 2 Crônicas 6.28–31, 2 Crônicas 6.32–33, 2 Crônicas 6.34–35, 2 Crônicas 6.36–39, 2 Crônicas 6.41–42, 2 Crônicas 6.42, 2 Crônicas 7.1–3, 2 Crônicas 7.4–6, 2 Crônicas 7.8–10, 2 Crônicas 7.13–15, 2 Crônicas 7.17–18, 2 Crônicas 7.19–22, 2 Crônicas 8.2, 2 Crônicas 8.3, 2 Crônicas 8.4, 2 Crônicas 8.5, 2 Crônicas 8.6, 2 Crônicas 8.11, 2 Crônicas 8.17–18, 2 Crônicas 9.1–2, 2 Crônicas 9.3–4, 2 Crônicas 9.9, 2 Crônicas 9.13–14, 2 Crônicas 9.15–16, 2 Crônicas 9.17–19, 2 Crônicas 9.21, 2 Crônicas 9.29, 2 Crônicas 9.30, 2 Crônicas 10.1, 2 Crônicas 10.2, 2 Crônicas 10.4, 2 Crônicas 10.6, 2 Crônicas 10.8, 2 Crônicas 10.10–11, 2 Crônicas 10.16, 2 Crônicas 10.18, 2 Crônicas 11.1–4, 2 Crônicas 11.5–12, 2 Crônicas 11.5–23, 2 Crônicas 11.9, 2 Crônicas 11.13–17, 2 Crônicas 11.15, 2 Crônicas 11.18–22, 2 Crônicas 11.23, 2 Crônicas 12.1–2, 2 Crônicas 12.2–4, 2 Crônicas 12.3, 2 Crônicas 12.6–7, 2 Crônicas 12.9–11, 2 Crônicas 12.12, 2 Crônicas 13.1, 2 Crônicas 13.2–3, 2 Crônicas 13:4, 2 Crônicas 13.5, 2 Crônicas 13.6–7, 2 Crônicas 13.8–9, 2 Crônicas 13.10–11, 2 Crônicas 13.13–19, 2 Crônicas 13.19, 2 Crônicas 13.20, 2 Crônicas 14.1, 2 Crônicas 14.2–5, 2 Crônicas 14.4, 2 Crônicas 14.7–14, 2 Crônicas 15.1–7, 2 Crônicas 15.3–6, 2 Crônicas 15.5, 2 Crônicas 15.7, 2 Crônicas 15.8, 2 Crônicas 15.8–18, 2 Crônicas 15.9, 2 Crônicas 15.10–15, 2 Crônicas 15.16, 2 Crônicas 15.19, 2 Crônicas 16.1, 2 Crônicas 16.1–10, 2 Crônicas 16.2, 2 Crônicas 16.4, 2 Crônicas 16.6, 2 Crônicas 16.7–9, 2 Crônicas 16.10, 2 Crônicas 16.12, 2 Crônicas 16.14, 2 Crônicas 17.1, 2 Crônicas 17.3–4, 2 Crônicas 17.5–6, 2 Crônicas 17.7–9, 2 Crônicas 17.10–11, 2 Crônicas 17.12–19, 2 Crônicas 18.1–2, 2 Crônicas 18.5–7, 2 Crônicas 18.15, 2 Crônicas 18.18–22, 2 Crônicas 18.25–26, 2 Crônicas 18.28–34, 2 Crônicas 19.1–2, 2 Crônicas 19.4–11, 2 Crônicas 20.1, 2 Crônicas 20.2, 2 Crônicas 20.3–12, 2 Crônicas 20.10, 2 Crônicas 20.14–17, 2 Crônicas 20.20–21, 2 Crônicas 20.32–33, 2 Crônicas 20.35–37, 2 Crônicas 21.2–7, 2 Crônicas 21.5, 2 Crônicas 21.8–11, 2 Crônicas 21.12–15, 2 Crônicas 21.16–17, 2 Crônicas 21.18–20, 2 Crônicas 22.2, 2 Crônicas 22.2–4, 2 Crônicas 22.5–6, 2 Crônicas 22.7–9, 2 Crônicas 22.10–12, 2 Crônicas 23.1–3, 2 Crônicas 23.4–6, 2 Crônicas 23.6–7, 2 Crônicas 23.11, 2 Crônicas 23.16–17, 2 Crônicas 23.18–19, 2 Crônicas 24.1, 2 Crônicas 24.3, 2 Crônicas 24.4–8, 2 Crônicas 24.12–14, 2 Crônicas 24.15–16, 2 Crônicas 24.20–22, 2 Crônicas 24.23–26, 2 Crônicas 24.25–26, 2 Crônicas 24.27, 2 Crônicas 25.1, 2 Crônicas 25.2, 2 Crônicas 25.3–4, 2 Crônicas 25.5, 2 Crônicas 25.6, 2 Crônicas 25.7–8, 2 Crônicas 25.11, 2 Crônicas 25.14–15, 2 Crônicas 25.20, 2 Crônicas 25.21, 2 Crônicas 25.23, 2 Crônicas 26.1–5, 2 Crônicas 26.3, 2 Crônicas 26.6–8, 2 Crônicas 26.9–10, 2 Crônicas 26.11–14, 2 Crônicas 26.16–18, 2 Crônicas 26.21, 2 Crônicas 27.1, 2 Crônicas 27.3–4, 2 Crônicas 27.5, 2 Crônicas 28.1, 2 Crônicas 28.3–4, 2 Crônicas 28.9–10, 2 Crônicas 28.11, 2 Crônicas 28.16, 2 Crônicas 28.17–18, 2 Crônicas 28.22–23, 2 Crônicas 28.24–25, 2 Crônicas 28.26, 2 Crônicas 29.1, 2 Crônicas 29.3–4, 2 Crônicas 29.5–11, 2 Crônicas 29.12, 2 Crônicas 29.12–36, 2 Crônicas 29.21, 2 Crônicas 29.31–36, 2 Crônicas 29.34, 2 Crônicas 30.1–27, 2 Crônicas 30.2–3, 2 Crônicas 30.5, 2 Crônicas 30.9–11, 2 Crônicas 30.11, 2 Crônicas 30.14, 2 Crônicas 30.15, 2 Crônicas 30.17–19, 2 Crônicas 30.20, 2 Crônicas 30.25, 2 Crônicas 30.26, 2 Crônicas 31.1, 2 Crônicas 31.3–10, 2 Crônicas 31.6, 2 Crônicas 31.10, 2 Crônicas 31.14–19, 2 Crônicas 32.1–23, 2 Crônicas 32.3–5, 2 Crônicas 32.10–19, 2 Crônicas 32.21, 2 Crônicas 32.22–23, 2 Crônicas 32.26, 2 Crônicas 32.27–30, 2 Crônicas 32.31, 2 Crônicas 33.1–20, 2 Crônicas 33.7, 2 Crônicas 33.11, 2 Crônicas 33.12, 2 Crônicas 33.12–17, 2 Crônicas 33.13, 2 Crônicas 33.14–17, 2 Crônicas 33.18, 2 Crônicas 33.19, 2 Crônicas 33.21, 2 Crônicas 33.24, 2 Crônicas 34.1, 2 Crônicas 34.3, 2 Crônicas 34.6, 2 Crônicas 34.12–13, 2 Crônicas 34.14–18, 2 Crônicas 34.24, 2 Crônicas 34.27–28, 2 Crônicas 34.29–32, 2 Crônicas 35.3, 2 Crônicas 35.4–6, 2 Crônicas 35.7–9, 2 Crônicas 35.13, 2 Crônicas 35.18, 2 Crônicas 35.20–24, 2 Crônicas 35.25, 2 Crônicas 36.1–4, 2 Crônicas 36.2, 2 Crônicas 36.5, 2 Crônicas 36.9–10, 2 Crônicas 36.11, 2 Crônicas 36.11–14, 2 Crônicas 36.13, 2 Crônicas 36.19, 2 Crônicas 36.21, 2 Crônicas 36.22–23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3">
        <w:r>
          <w:rPr>
            <w:lang w:val="pt_PT" w:bidi="pt_PT"/>
          </w:rPr>
          <w:rPr>
            <w:color w:val="0000EE"/>
            <w:u w:val="single"/>
          </w:rPr>
          <w:t>1Cr 22.11</w:t>
        </w:r>
      </w:hyperlink>
      <w:r>
        <w:rPr>
          <w:lang w:val="pt_PT" w:bidi="pt_PT"/>
        </w:rPr>
        <w:t>) e que Salomão fosse forte e corajoso (</w:t>
      </w:r>
      <w:hyperlink r:id="rId14">
        <w:r>
          <w:rPr>
            <w:lang w:val="pt_PT" w:bidi="pt_PT"/>
          </w:rPr>
          <w:rPr>
            <w:color w:val="0000EE"/>
            <w:u w:val="single"/>
          </w:rPr>
          <w:t>1Cr 28.20</w:t>
        </w:r>
      </w:hyperlink>
      <w:r>
        <w:rPr>
          <w:lang w:val="pt_PT" w:bidi="pt_PT"/>
        </w:rPr>
        <w:t>). Davi também declarou que Deus faria Salomão grande, dando força a todo Israel (</w:t>
      </w:r>
      <w:hyperlink r:id="rId15">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6">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7">
        <w:r>
          <w:rPr>
            <w:lang w:val="pt_PT" w:bidi="pt_PT"/>
          </w:rPr>
          <w:rPr>
            <w:color w:val="0000EE"/>
            <w:u w:val="single"/>
          </w:rPr>
          <w:t>9.25–28</w:t>
        </w:r>
      </w:hyperlink>
      <w:r>
        <w:rPr>
          <w:lang w:val="pt_PT" w:bidi="pt_PT"/>
        </w:rPr>
        <w:t xml:space="preserve">) vem do resumo de seu reino em </w:t>
      </w:r>
      <w:hyperlink r:id="rId18">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19">
        <w:r>
          <w:rPr>
            <w:lang w:val="pt_PT" w:bidi="pt_PT"/>
          </w:rPr>
          <w:rPr>
            <w:color w:val="0000EE"/>
            <w:u w:val="single"/>
          </w:rPr>
          <w:t>1Rs 11</w:t>
        </w:r>
      </w:hyperlink>
      <w:r>
        <w:rPr>
          <w:lang w:val="pt_PT" w:bidi="pt_PT"/>
        </w:rPr>
        <w:t>). Aqui, o acúmulo de riqueza por Salomão mostrou o cumprimento da promessa de Deus (</w:t>
      </w:r>
      <w:hyperlink r:id="rId20">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1">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2">
        <w:r>
          <w:rPr>
            <w:lang w:val="pt_PT" w:bidi="pt_PT"/>
          </w:rPr>
          <w:rPr>
            <w:color w:val="0000EE"/>
            <w:u w:val="single"/>
          </w:rPr>
          <w:t>3.2</w:t>
        </w:r>
      </w:hyperlink>
      <w:r>
        <w:rPr>
          <w:lang w:val="pt_PT" w:bidi="pt_PT"/>
        </w:rPr>
        <w:t>). Salomão usou os anos intermediários para negociar com o Rei Hirão (</w:t>
      </w:r>
      <w:hyperlink r:id="rId23">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4">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5">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6">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7">
        <w:r>
          <w:rPr>
            <w:lang w:val="pt_PT" w:bidi="pt_PT"/>
          </w:rPr>
          <w:rPr>
            <w:color w:val="0000EE"/>
            <w:u w:val="single"/>
          </w:rPr>
          <w:t>Gn 22.2</w:t>
        </w:r>
      </w:hyperlink>
      <w:r>
        <w:rPr>
          <w:lang w:val="pt_PT" w:bidi="pt_PT"/>
        </w:rPr>
        <w:t>), e a tradição associava o Monte do Templo como o lugar onde o Senhor providenciou para Abraão (</w:t>
      </w:r>
      <w:hyperlink r:id="rId28">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29">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0">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1">
        <w:r>
          <w:rPr>
            <w:lang w:val="pt_PT" w:bidi="pt_PT"/>
          </w:rPr>
          <w:rPr>
            <w:color w:val="0000EE"/>
            <w:u w:val="single"/>
          </w:rPr>
          <w:t>1Rs 6.15–18</w:t>
        </w:r>
      </w:hyperlink>
      <w:r>
        <w:rPr>
          <w:lang w:val="pt_PT" w:bidi="pt_PT"/>
        </w:rPr>
        <w:t>,</w:t>
      </w:r>
      <w:hyperlink r:id="rId3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3">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4">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6">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7">
        <w:r>
          <w:rPr>
            <w:lang w:val="pt_PT" w:bidi="pt_PT"/>
          </w:rPr>
          <w:rPr>
            <w:color w:val="0000EE"/>
            <w:u w:val="single"/>
          </w:rPr>
          <w:t>Gn 1.2</w:t>
        </w:r>
      </w:hyperlink>
      <w:r>
        <w:rPr>
          <w:lang w:val="pt_PT" w:bidi="pt_PT"/>
        </w:rPr>
        <w:t xml:space="preserve">) para que elas forneçam nutrição vital para a vida vegetal, animal e humana (veja </w:t>
      </w:r>
      <w:hyperlink r:id="rId38">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39">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0">
        <w:r>
          <w:rPr>
            <w:lang w:val="pt_PT" w:bidi="pt_PT"/>
          </w:rPr>
          <w:rPr>
            <w:color w:val="0000EE"/>
            <w:u w:val="single"/>
          </w:rPr>
          <w:t>Jó 9.9</w:t>
        </w:r>
      </w:hyperlink>
      <w:r>
        <w:rPr>
          <w:lang w:val="pt_PT" w:bidi="pt_PT"/>
        </w:rPr>
        <w:t xml:space="preserve">; </w:t>
      </w:r>
      <w:hyperlink r:id="rId41">
        <w:r>
          <w:rPr>
            <w:lang w:val="pt_PT" w:bidi="pt_PT"/>
          </w:rPr>
          <w:rPr>
            <w:color w:val="0000EE"/>
            <w:u w:val="single"/>
          </w:rPr>
          <w:t>38.31</w:t>
        </w:r>
      </w:hyperlink>
      <w:r>
        <w:rPr>
          <w:lang w:val="pt_PT" w:bidi="pt_PT"/>
        </w:rPr>
        <w:t xml:space="preserve">; </w:t>
      </w:r>
      <w:hyperlink r:id="rId42">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3">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4">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5">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6">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7">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48">
        <w:r>
          <w:rPr>
            <w:lang w:val="pt_PT" w:bidi="pt_PT"/>
          </w:rPr>
          <w:rPr>
            <w:color w:val="0000EE"/>
            <w:u w:val="single"/>
          </w:rPr>
          <w:t>Is 60.10–14</w:t>
        </w:r>
      </w:hyperlink>
      <w:r>
        <w:rPr>
          <w:lang w:val="pt_PT" w:bidi="pt_PT"/>
        </w:rPr>
        <w:t xml:space="preserve">; </w:t>
      </w:r>
      <w:hyperlink r:id="rId49">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0">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1">
        <w:r>
          <w:rPr>
            <w:lang w:val="pt_PT" w:bidi="pt_PT"/>
          </w:rPr>
          <w:rPr>
            <w:color w:val="0000EE"/>
            <w:u w:val="single"/>
          </w:rPr>
          <w:t>Êx 33.7</w:t>
        </w:r>
      </w:hyperlink>
      <w:r>
        <w:rPr>
          <w:lang w:val="pt_PT" w:bidi="pt_PT"/>
        </w:rPr>
        <w:t xml:space="preserve">). O Tabernáculo era a morada da presença divina (e.g., </w:t>
      </w:r>
      <w:hyperlink r:id="rId52">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3">
        <w:r>
          <w:rPr>
            <w:lang w:val="pt_PT" w:bidi="pt_PT"/>
          </w:rPr>
          <w:rPr>
            <w:color w:val="0000EE"/>
            <w:u w:val="single"/>
          </w:rPr>
          <w:t>Êx 25.21</w:t>
        </w:r>
      </w:hyperlink>
      <w:r>
        <w:rPr>
          <w:lang w:val="pt_PT" w:bidi="pt_PT"/>
        </w:rPr>
        <w:t xml:space="preserve">; </w:t>
      </w:r>
      <w:hyperlink r:id="rId54">
        <w:r>
          <w:rPr>
            <w:lang w:val="pt_PT" w:bidi="pt_PT"/>
          </w:rPr>
          <w:rPr>
            <w:color w:val="0000EE"/>
            <w:u w:val="single"/>
          </w:rPr>
          <w:t>Dt 10.5</w:t>
        </w:r>
      </w:hyperlink>
      <w:r>
        <w:rPr>
          <w:lang w:val="pt_PT" w:bidi="pt_PT"/>
        </w:rPr>
        <w:t>). O pote de maná que Arão colocou na Arca (</w:t>
      </w:r>
      <w:hyperlink r:id="rId55">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6">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7">
        <w:r>
          <w:rPr>
            <w:lang w:val="pt_PT" w:bidi="pt_PT"/>
          </w:rPr>
          <w:rPr>
            <w:color w:val="0000EE"/>
            <w:u w:val="single"/>
          </w:rPr>
          <w:t>1Cr 28.4</w:t>
        </w:r>
      </w:hyperlink>
      <w:r>
        <w:rPr>
          <w:lang w:val="pt_PT" w:bidi="pt_PT"/>
        </w:rPr>
        <w:t xml:space="preserve">; cp. </w:t>
      </w:r>
      <w:hyperlink r:id="rId58">
        <w:r>
          <w:rPr>
            <w:lang w:val="pt_PT" w:bidi="pt_PT"/>
          </w:rPr>
          <w:rPr>
            <w:color w:val="0000EE"/>
            <w:u w:val="single"/>
          </w:rPr>
          <w:t>2Sm 7.8–17</w:t>
        </w:r>
      </w:hyperlink>
      <w:r>
        <w:rPr>
          <w:lang w:val="pt_PT" w:bidi="pt_PT"/>
        </w:rPr>
        <w:t xml:space="preserve">; </w:t>
      </w:r>
      <w:hyperlink r:id="rId59">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0">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1">
        <w:r>
          <w:rPr>
            <w:lang w:val="pt_PT" w:bidi="pt_PT"/>
          </w:rPr>
          <w:rPr>
            <w:color w:val="0000EE"/>
            <w:u w:val="single"/>
          </w:rPr>
          <w:t>Dt 27.11–28.68</w:t>
        </w:r>
      </w:hyperlink>
      <w:r>
        <w:rPr>
          <w:lang w:val="pt_PT" w:bidi="pt_PT"/>
        </w:rPr>
        <w:t xml:space="preserve">; </w:t>
      </w:r>
      <w:hyperlink r:id="rId62">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3">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4">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5">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6">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7">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68">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69">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0">
        <w:r>
          <w:rPr>
            <w:lang w:val="pt_PT" w:bidi="pt_PT"/>
          </w:rPr>
          <w:rPr>
            <w:color w:val="0000EE"/>
            <w:u w:val="single"/>
          </w:rPr>
          <w:t>1Cr 17.4–14</w:t>
        </w:r>
      </w:hyperlink>
      <w:r>
        <w:rPr>
          <w:lang w:val="pt_PT" w:bidi="pt_PT"/>
        </w:rPr>
        <w:t xml:space="preserve">; veja </w:t>
      </w:r>
      <w:hyperlink r:id="rId71">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2">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3">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4">
        <w:r>
          <w:rPr>
            <w:lang w:val="pt_PT" w:bidi="pt_PT"/>
          </w:rPr>
          <w:rPr>
            <w:color w:val="0000EE"/>
            <w:u w:val="single"/>
          </w:rPr>
          <w:t>Gn 15.18</w:t>
        </w:r>
      </w:hyperlink>
      <w:r>
        <w:rPr>
          <w:lang w:val="pt_PT" w:bidi="pt_PT"/>
        </w:rPr>
        <w:t xml:space="preserve">; </w:t>
      </w:r>
      <w:hyperlink r:id="rId75">
        <w:r>
          <w:rPr>
            <w:lang w:val="pt_PT" w:bidi="pt_PT"/>
          </w:rPr>
          <w:rPr>
            <w:color w:val="0000EE"/>
            <w:u w:val="single"/>
          </w:rPr>
          <w:t>Nm 34.5</w:t>
        </w:r>
      </w:hyperlink>
      <w:r>
        <w:rPr>
          <w:lang w:val="pt_PT" w:bidi="pt_PT"/>
        </w:rPr>
        <w:t>,</w:t>
      </w:r>
      <w:hyperlink r:id="rId76">
        <w:r>
          <w:rPr>
            <w:lang w:val="pt_PT" w:bidi="pt_PT"/>
          </w:rPr>
          <w:rPr>
            <w:color w:val="0000EE"/>
            <w:u w:val="single"/>
          </w:rPr>
          <w:t>8</w:t>
        </w:r>
      </w:hyperlink>
      <w:r>
        <w:rPr>
          <w:lang w:val="pt_PT" w:bidi="pt_PT"/>
        </w:rPr>
        <w:t xml:space="preserve">; </w:t>
      </w:r>
      <w:hyperlink r:id="rId77">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78">
        <w:r>
          <w:rPr>
            <w:lang w:val="pt_PT" w:bidi="pt_PT"/>
          </w:rPr>
          <w:rPr>
            <w:color w:val="0000EE"/>
            <w:u w:val="single"/>
          </w:rPr>
          <w:t>6.26</w:t>
        </w:r>
      </w:hyperlink>
      <w:r>
        <w:rPr>
          <w:lang w:val="pt_PT" w:bidi="pt_PT"/>
        </w:rPr>
        <w:t>,</w:t>
      </w:r>
      <w:hyperlink r:id="rId79">
        <w:r>
          <w:rPr>
            <w:lang w:val="pt_PT" w:bidi="pt_PT"/>
          </w:rPr>
          <w:rPr>
            <w:color w:val="0000EE"/>
            <w:u w:val="single"/>
          </w:rPr>
          <w:t>28</w:t>
        </w:r>
      </w:hyperlink>
      <w:r>
        <w:rPr>
          <w:lang w:val="pt_PT" w:bidi="pt_PT"/>
        </w:rPr>
        <w:t>,</w:t>
      </w:r>
      <w:hyperlink r:id="rId80">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1">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2">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3">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4">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5">
        <w:r>
          <w:rPr>
            <w:lang w:val="pt_PT" w:bidi="pt_PT"/>
          </w:rPr>
          <w:rPr>
            <w:color w:val="0000EE"/>
            <w:u w:val="single"/>
          </w:rPr>
          <w:t>1Cr 18.9–10</w:t>
        </w:r>
      </w:hyperlink>
      <w:r>
        <w:rPr>
          <w:lang w:val="pt_PT" w:bidi="pt_PT"/>
        </w:rPr>
        <w:t>). Hadadezer também era referido como o rei de "Zoba, junto a Hamate" (</w:t>
      </w:r>
      <w:hyperlink r:id="rId86">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7">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88">
        <w:r>
          <w:rPr>
            <w:lang w:val="pt_PT" w:bidi="pt_PT"/>
          </w:rPr>
          <w:rPr>
            <w:color w:val="0000EE"/>
            <w:u w:val="single"/>
          </w:rPr>
          <w:t>1Rs 3.1</w:t>
        </w:r>
      </w:hyperlink>
      <w:r>
        <w:rPr>
          <w:lang w:val="pt_PT" w:bidi="pt_PT"/>
        </w:rPr>
        <w:t xml:space="preserve">; </w:t>
      </w:r>
      <w:hyperlink r:id="rId89">
        <w:r>
          <w:rPr>
            <w:lang w:val="pt_PT" w:bidi="pt_PT"/>
          </w:rPr>
          <w:rPr>
            <w:color w:val="0000EE"/>
            <w:u w:val="single"/>
          </w:rPr>
          <w:t>9.16</w:t>
        </w:r>
      </w:hyperlink>
      <w:r>
        <w:rPr>
          <w:lang w:val="pt_PT" w:bidi="pt_PT"/>
        </w:rPr>
        <w:t>,</w:t>
      </w:r>
      <w:hyperlink r:id="rId90">
        <w:r>
          <w:rPr>
            <w:lang w:val="pt_PT" w:bidi="pt_PT"/>
          </w:rPr>
          <w:rPr>
            <w:color w:val="0000EE"/>
            <w:u w:val="single"/>
          </w:rPr>
          <w:t>24</w:t>
        </w:r>
      </w:hyperlink>
      <w:r>
        <w:rPr>
          <w:lang w:val="pt_PT" w:bidi="pt_PT"/>
        </w:rPr>
        <w:t xml:space="preserve">; </w:t>
      </w:r>
      <w:hyperlink r:id="rId91">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2">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3">
        <w:r>
          <w:rPr>
            <w:lang w:val="pt_PT" w:bidi="pt_PT"/>
          </w:rPr>
          <w:rPr>
            <w:color w:val="0000EE"/>
            <w:u w:val="single"/>
          </w:rPr>
          <w:t>8.17–18</w:t>
        </w:r>
      </w:hyperlink>
      <w:r>
        <w:rPr>
          <w:lang w:val="pt_PT" w:bidi="pt_PT"/>
        </w:rPr>
        <w:t xml:space="preserve">; </w:t>
      </w:r>
      <w:hyperlink r:id="rId94">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5">
        <w:r>
          <w:rPr>
            <w:lang w:val="pt_PT" w:bidi="pt_PT"/>
          </w:rPr>
          <w:rPr>
            <w:color w:val="0000EE"/>
            <w:u w:val="single"/>
          </w:rPr>
          <w:t>Gn 10.7</w:t>
        </w:r>
      </w:hyperlink>
      <w:r>
        <w:rPr>
          <w:lang w:val="pt_PT" w:bidi="pt_PT"/>
        </w:rPr>
        <w:t xml:space="preserve">; </w:t>
      </w:r>
      <w:hyperlink r:id="rId96">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7">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98">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99">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0">
        <w:r>
          <w:rPr>
            <w:lang w:val="pt_PT" w:bidi="pt_PT"/>
          </w:rPr>
          <w:rPr>
            <w:color w:val="0000EE"/>
            <w:u w:val="single"/>
          </w:rPr>
          <w:t>Jz 8.14</w:t>
        </w:r>
      </w:hyperlink>
      <w:r>
        <w:rPr>
          <w:lang w:val="pt_PT" w:bidi="pt_PT"/>
        </w:rPr>
        <w:t xml:space="preserve">; </w:t>
      </w:r>
      <w:hyperlink r:id="rId101">
        <w:r>
          <w:rPr>
            <w:lang w:val="pt_PT" w:bidi="pt_PT"/>
          </w:rPr>
          <w:rPr>
            <w:color w:val="0000EE"/>
            <w:u w:val="single"/>
          </w:rPr>
          <w:t>1Rs 21.8</w:t>
        </w:r>
      </w:hyperlink>
      <w:r>
        <w:rPr>
          <w:lang w:val="pt_PT" w:bidi="pt_PT"/>
        </w:rPr>
        <w:t xml:space="preserve">; </w:t>
      </w:r>
      <w:hyperlink r:id="rId102">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3">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4">
        <w:r>
          <w:rPr>
            <w:lang w:val="pt_PT" w:bidi="pt_PT"/>
          </w:rPr>
          <w:rPr>
            <w:color w:val="0000EE"/>
            <w:u w:val="single"/>
          </w:rPr>
          <w:t>2Sm 17.4</w:t>
        </w:r>
      </w:hyperlink>
      <w:r>
        <w:rPr>
          <w:lang w:val="pt_PT" w:bidi="pt_PT"/>
        </w:rPr>
        <w:t>,</w:t>
      </w:r>
      <w:hyperlink r:id="rId105">
        <w:r>
          <w:rPr>
            <w:lang w:val="pt_PT" w:bidi="pt_PT"/>
          </w:rPr>
          <w:rPr>
            <w:color w:val="0000EE"/>
            <w:u w:val="single"/>
          </w:rPr>
          <w:t>15</w:t>
        </w:r>
      </w:hyperlink>
      <w:r>
        <w:rPr>
          <w:lang w:val="pt_PT" w:bidi="pt_PT"/>
        </w:rPr>
        <w:t xml:space="preserve">; </w:t>
      </w:r>
      <w:hyperlink r:id="rId106">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7">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08">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09">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0">
        <w:r>
          <w:rPr>
            <w:lang w:val="pt_PT" w:bidi="pt_PT"/>
          </w:rPr>
          <w:rPr>
            <w:color w:val="0000EE"/>
            <w:u w:val="single"/>
          </w:rPr>
          <w:t>1Cr 12.18</w:t>
        </w:r>
      </w:hyperlink>
      <w:r>
        <w:rPr>
          <w:lang w:val="pt_PT" w:bidi="pt_PT"/>
        </w:rPr>
        <w:t>); lá, o povo das tribos do sul de Benjamim e Judá (</w:t>
      </w:r>
      <w:hyperlink r:id="rId111">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2">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3">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4">
        <w:r>
          <w:rPr>
            <w:lang w:val="pt_PT" w:bidi="pt_PT"/>
          </w:rPr>
          <w:rPr>
            <w:color w:val="0000EE"/>
            <w:u w:val="single"/>
          </w:rPr>
          <w:t>2Cr 12.1</w:t>
        </w:r>
      </w:hyperlink>
      <w:r>
        <w:rPr>
          <w:lang w:val="pt_PT" w:bidi="pt_PT"/>
        </w:rPr>
        <w:t>). Deus então imediatamente puniu Roboão enviando Sisaque do Egito para invadir (</w:t>
      </w:r>
      <w:hyperlink r:id="rId11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6">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7">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18">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19">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0">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1">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2">
        <w:r>
          <w:rPr>
            <w:lang w:val="pt_PT" w:bidi="pt_PT"/>
          </w:rPr>
          <w:rPr>
            <w:color w:val="0000EE"/>
            <w:u w:val="single"/>
          </w:rPr>
          <w:t>9.15–16</w:t>
        </w:r>
      </w:hyperlink>
      <w:r>
        <w:rPr>
          <w:lang w:val="pt_PT" w:bidi="pt_PT"/>
        </w:rPr>
        <w:t>), que eram armazenados com segurança na enorme armaria que Salomão havia construído (</w:t>
      </w:r>
      <w:hyperlink r:id="rId123">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5">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2">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6">
        <w:r>
          <w:rPr>
            <w:lang w:val="pt_PT" w:bidi="pt_PT"/>
          </w:rPr>
          <w:rPr>
            <w:color w:val="0000EE"/>
            <w:u w:val="single"/>
          </w:rPr>
          <w:t>13.5–12</w:t>
        </w:r>
      </w:hyperlink>
      <w:r>
        <w:rPr>
          <w:lang w:val="pt_PT" w:bidi="pt_PT"/>
        </w:rPr>
        <w:t>). Os grandes números de soldados de cada lado correspondem aproximadamente ao censo de Davi (</w:t>
      </w:r>
      <w:hyperlink r:id="rId127">
        <w:r>
          <w:rPr>
            <w:lang w:val="pt_PT" w:bidi="pt_PT"/>
          </w:rPr>
          <w:rPr>
            <w:color w:val="0000EE"/>
            <w:u w:val="single"/>
          </w:rPr>
          <w:t>2Sm 24.9</w:t>
        </w:r>
      </w:hyperlink>
      <w:r>
        <w:rPr>
          <w:lang w:val="pt_PT" w:bidi="pt_PT"/>
        </w:rPr>
        <w:t>); o número dobrado de soldados de Israel destaca a intervenção de Deus em favor de Judá (</w:t>
      </w:r>
      <w:hyperlink r:id="rId128">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29">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0">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1">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2">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3">
        <w:r>
          <w:rPr>
            <w:lang w:val="pt_PT" w:bidi="pt_PT"/>
          </w:rPr>
          <w:rPr>
            <w:color w:val="0000EE"/>
            <w:u w:val="single"/>
          </w:rPr>
          <w:t>13.19</w:t>
        </w:r>
      </w:hyperlink>
      <w:r>
        <w:rPr>
          <w:lang w:val="pt_PT" w:bidi="pt_PT"/>
        </w:rPr>
        <w:t>). Junto com Zemaraim (</w:t>
      </w:r>
      <w:hyperlink r:id="rId134">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5">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6">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7">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38">
        <w:r>
          <w:rPr>
            <w:lang w:val="pt_PT" w:bidi="pt_PT"/>
          </w:rPr>
          <w:rPr>
            <w:color w:val="0000EE"/>
            <w:u w:val="single"/>
          </w:rPr>
          <w:t>14.5</w:t>
        </w:r>
      </w:hyperlink>
      <w:r>
        <w:rPr>
          <w:lang w:val="pt_PT" w:bidi="pt_PT"/>
        </w:rPr>
        <w:t>). No entanto, ele não removeu os santuários pagãos de Israel (</w:t>
      </w:r>
      <w:hyperlink r:id="rId139">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0">
        <w:r>
          <w:rPr>
            <w:lang w:val="pt_PT" w:bidi="pt_PT"/>
          </w:rPr>
          <w:rPr>
            <w:color w:val="0000EE"/>
            <w:u w:val="single"/>
          </w:rPr>
          <w:t>15.2</w:t>
        </w:r>
      </w:hyperlink>
      <w:r>
        <w:rPr>
          <w:lang w:val="pt_PT" w:bidi="pt_PT"/>
        </w:rPr>
        <w:t>,</w:t>
      </w:r>
      <w:hyperlink r:id="rId141">
        <w:r>
          <w:rPr>
            <w:lang w:val="pt_PT" w:bidi="pt_PT"/>
          </w:rPr>
          <w:rPr>
            <w:color w:val="0000EE"/>
            <w:u w:val="single"/>
          </w:rPr>
          <w:t>12–13</w:t>
        </w:r>
      </w:hyperlink>
      <w:r>
        <w:rPr>
          <w:lang w:val="pt_PT" w:bidi="pt_PT"/>
        </w:rPr>
        <w:t xml:space="preserve">; </w:t>
      </w:r>
      <w:hyperlink r:id="rId142">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3">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4">
        <w:r>
          <w:rPr>
            <w:lang w:val="pt_PT" w:bidi="pt_PT"/>
          </w:rPr>
          <w:rPr>
            <w:color w:val="0000EE"/>
            <w:u w:val="single"/>
          </w:rPr>
          <w:t>Nm 12.1</w:t>
        </w:r>
      </w:hyperlink>
      <w:r>
        <w:rPr>
          <w:lang w:val="pt_PT" w:bidi="pt_PT"/>
        </w:rPr>
        <w:t xml:space="preserve">; </w:t>
      </w:r>
      <w:hyperlink r:id="rId145">
        <w:r>
          <w:rPr>
            <w:lang w:val="pt_PT" w:bidi="pt_PT"/>
          </w:rPr>
          <w:rPr>
            <w:color w:val="0000EE"/>
            <w:u w:val="single"/>
          </w:rPr>
          <w:t>Hc 3.7</w:t>
        </w:r>
      </w:hyperlink>
      <w:r>
        <w:rPr>
          <w:lang w:val="pt_PT" w:bidi="pt_PT"/>
        </w:rPr>
        <w:t xml:space="preserve">). No entanto, a menção da Líbia em </w:t>
      </w:r>
      <w:hyperlink r:id="rId146">
        <w:r>
          <w:rPr>
            <w:lang w:val="pt_PT" w:bidi="pt_PT"/>
          </w:rPr>
          <w:rPr>
            <w:color w:val="0000EE"/>
            <w:u w:val="single"/>
          </w:rPr>
          <w:t>2Cr 16.8</w:t>
        </w:r>
      </w:hyperlink>
      <w:r>
        <w:rPr>
          <w:lang w:val="pt_PT" w:bidi="pt_PT"/>
        </w:rPr>
        <w:t xml:space="preserve">, o tamanho da batalha (comparável ao ataque de Sisaque contra Roboão em </w:t>
      </w:r>
      <w:hyperlink r:id="rId147">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48">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49">
        <w:r>
          <w:rPr>
            <w:lang w:val="pt_PT" w:bidi="pt_PT"/>
          </w:rPr>
          <w:rPr>
            <w:color w:val="0000EE"/>
            <w:u w:val="single"/>
          </w:rPr>
          <w:t>Jz 5.6–8</w:t>
        </w:r>
      </w:hyperlink>
      <w:r>
        <w:rPr>
          <w:lang w:val="pt_PT" w:bidi="pt_PT"/>
        </w:rPr>
        <w:t xml:space="preserve">; </w:t>
      </w:r>
      <w:hyperlink r:id="rId150">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1">
        <w:r>
          <w:rPr>
            <w:lang w:val="pt_PT" w:bidi="pt_PT"/>
          </w:rPr>
          <w:rPr>
            <w:color w:val="0000EE"/>
            <w:u w:val="single"/>
          </w:rPr>
          <w:t>Dt 31.6–7</w:t>
        </w:r>
      </w:hyperlink>
      <w:r>
        <w:rPr>
          <w:lang w:val="pt_PT" w:bidi="pt_PT"/>
        </w:rPr>
        <w:t xml:space="preserve">; </w:t>
      </w:r>
      <w:hyperlink r:id="rId152">
        <w:r>
          <w:rPr>
            <w:lang w:val="pt_PT" w:bidi="pt_PT"/>
          </w:rPr>
          <w:rPr>
            <w:color w:val="0000EE"/>
            <w:u w:val="single"/>
          </w:rPr>
          <w:t>Js 1.6</w:t>
        </w:r>
      </w:hyperlink>
      <w:r>
        <w:rPr>
          <w:lang w:val="pt_PT" w:bidi="pt_PT"/>
        </w:rPr>
        <w:t>,</w:t>
      </w:r>
      <w:hyperlink r:id="rId153">
        <w:r>
          <w:rPr>
            <w:lang w:val="pt_PT" w:bidi="pt_PT"/>
          </w:rPr>
          <w:rPr>
            <w:color w:val="0000EE"/>
            <w:u w:val="single"/>
          </w:rPr>
          <w:t>9</w:t>
        </w:r>
      </w:hyperlink>
      <w:r>
        <w:rPr>
          <w:lang w:val="pt_PT" w:bidi="pt_PT"/>
        </w:rPr>
        <w:t>,</w:t>
      </w:r>
      <w:hyperlink r:id="rId1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5">
        <w:r>
          <w:rPr>
            <w:lang w:val="pt_PT" w:bidi="pt_PT"/>
          </w:rPr>
          <w:rPr>
            <w:color w:val="0000EE"/>
            <w:u w:val="single"/>
          </w:rPr>
          <w:t>16.1</w:t>
        </w:r>
      </w:hyperlink>
      <w:r>
        <w:rPr>
          <w:lang w:val="pt_PT" w:bidi="pt_PT"/>
        </w:rPr>
        <w:t xml:space="preserve">). Houve guerra contínua entre Baasa e Asa (veja </w:t>
      </w:r>
      <w:hyperlink r:id="rId156">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38">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7">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58">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59">
        <w:r>
          <w:rPr>
            <w:lang w:val="pt_PT" w:bidi="pt_PT"/>
          </w:rPr>
          <w:rPr>
            <w:color w:val="0000EE"/>
            <w:u w:val="single"/>
          </w:rPr>
          <w:t>Dt 17.2–7</w:t>
        </w:r>
      </w:hyperlink>
      <w:r>
        <w:rPr>
          <w:lang w:val="pt_PT" w:bidi="pt_PT"/>
        </w:rPr>
        <w:t>). Os sacrifícios eram ofertas dedicadas da vitória sobre Zerá (</w:t>
      </w:r>
      <w:hyperlink r:id="rId160">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1">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2">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3">
        <w:r>
          <w:rPr>
            <w:lang w:val="pt_PT" w:bidi="pt_PT"/>
          </w:rPr>
          <w:rPr>
            <w:color w:val="0000EE"/>
            <w:u w:val="single"/>
          </w:rPr>
          <w:t>14.1</w:t>
        </w:r>
      </w:hyperlink>
      <w:r>
        <w:rPr>
          <w:lang w:val="pt_PT" w:bidi="pt_PT"/>
        </w:rPr>
        <w:t xml:space="preserve">; </w:t>
      </w:r>
      <w:hyperlink r:id="rId164">
        <w:r>
          <w:rPr>
            <w:lang w:val="pt_PT" w:bidi="pt_PT"/>
          </w:rPr>
          <w:rPr>
            <w:color w:val="0000EE"/>
            <w:u w:val="single"/>
          </w:rPr>
          <w:t>15.10</w:t>
        </w:r>
      </w:hyperlink>
      <w:r>
        <w:rPr>
          <w:lang w:val="pt_PT" w:bidi="pt_PT"/>
        </w:rPr>
        <w:t xml:space="preserve">; </w:t>
      </w:r>
      <w:hyperlink r:id="rId155">
        <w:r>
          <w:rPr>
            <w:lang w:val="pt_PT" w:bidi="pt_PT"/>
          </w:rPr>
          <w:rPr>
            <w:color w:val="0000EE"/>
            <w:u w:val="single"/>
          </w:rPr>
          <w:t>16.1</w:t>
        </w:r>
      </w:hyperlink>
      <w:r>
        <w:rPr>
          <w:lang w:val="pt_PT" w:bidi="pt_PT"/>
        </w:rPr>
        <w:t>,</w:t>
      </w:r>
      <w:hyperlink r:id="rId142">
        <w:r>
          <w:rPr>
            <w:lang w:val="pt_PT" w:bidi="pt_PT"/>
          </w:rPr>
          <w:rPr>
            <w:color w:val="0000EE"/>
            <w:u w:val="single"/>
          </w:rPr>
          <w:t>12</w:t>
        </w:r>
      </w:hyperlink>
      <w:r>
        <w:rPr>
          <w:lang w:val="pt_PT" w:bidi="pt_PT"/>
        </w:rPr>
        <w:t>,</w:t>
      </w:r>
      <w:hyperlink r:id="rId165">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6">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7">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68">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69">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3">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0">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1">
        <w:r>
          <w:rPr>
            <w:lang w:val="pt_PT" w:bidi="pt_PT"/>
          </w:rPr>
          <w:rPr>
            <w:color w:val="0000EE"/>
            <w:u w:val="single"/>
          </w:rPr>
          <w:t>14.9–13</w:t>
        </w:r>
      </w:hyperlink>
      <w:r>
        <w:rPr>
          <w:lang w:val="pt_PT" w:bidi="pt_PT"/>
        </w:rPr>
        <w:t>). Assim como a confiança anterior de Asa no Senhor havia trazido paz à terra (</w:t>
      </w:r>
      <w:hyperlink r:id="rId138">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2">
        <w:r>
          <w:rPr>
            <w:lang w:val="pt_PT" w:bidi="pt_PT"/>
          </w:rPr>
          <w:rPr>
            <w:color w:val="0000EE"/>
            <w:u w:val="single"/>
          </w:rPr>
          <w:t>21.18–19</w:t>
        </w:r>
      </w:hyperlink>
      <w:r>
        <w:rPr>
          <w:lang w:val="pt_PT" w:bidi="pt_PT"/>
        </w:rPr>
        <w:t xml:space="preserve">; </w:t>
      </w:r>
      <w:hyperlink r:id="rId173">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4">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5">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6">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7">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78">
        <w:r>
          <w:rPr>
            <w:lang w:val="pt_PT" w:bidi="pt_PT"/>
          </w:rPr>
          <w:rPr>
            <w:color w:val="0000EE"/>
            <w:u w:val="single"/>
          </w:rPr>
          <w:t>2Cr 26.16</w:t>
        </w:r>
      </w:hyperlink>
      <w:r>
        <w:rPr>
          <w:lang w:val="pt_PT" w:bidi="pt_PT"/>
        </w:rPr>
        <w:t>) e Ezequias (</w:t>
      </w:r>
      <w:hyperlink r:id="rId179">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0">
        <w:r>
          <w:rPr>
            <w:lang w:val="pt_PT" w:bidi="pt_PT"/>
          </w:rPr>
          <w:rPr>
            <w:color w:val="0000EE"/>
            <w:u w:val="single"/>
          </w:rPr>
          <w:t>Dt 5.1</w:t>
        </w:r>
      </w:hyperlink>
      <w:r>
        <w:rPr>
          <w:lang w:val="pt_PT" w:bidi="pt_PT"/>
        </w:rPr>
        <w:t xml:space="preserve">; </w:t>
      </w:r>
      <w:hyperlink r:id="rId181">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2">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3">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4">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5">
        <w:r>
          <w:rPr>
            <w:lang w:val="pt_PT" w:bidi="pt_PT"/>
          </w:rPr>
          <w:rPr>
            <w:color w:val="0000EE"/>
            <w:u w:val="single"/>
          </w:rPr>
          <w:t>1Cr 27.1–15</w:t>
        </w:r>
      </w:hyperlink>
      <w:r>
        <w:rPr>
          <w:lang w:val="pt_PT" w:bidi="pt_PT"/>
        </w:rPr>
        <w:t>). O número de tropas creditadas a Josafá é aproximadamente o triplo das de Abias (</w:t>
      </w:r>
      <w:hyperlink r:id="rId186">
        <w:r>
          <w:rPr>
            <w:lang w:val="pt_PT" w:bidi="pt_PT"/>
          </w:rPr>
          <w:rPr>
            <w:color w:val="0000EE"/>
            <w:u w:val="single"/>
          </w:rPr>
          <w:t>2Cr 13.3</w:t>
        </w:r>
      </w:hyperlink>
      <w:r>
        <w:rPr>
          <w:lang w:val="pt_PT" w:bidi="pt_PT"/>
        </w:rPr>
        <w:t>), Asa (</w:t>
      </w:r>
      <w:hyperlink r:id="rId187">
        <w:r>
          <w:rPr>
            <w:lang w:val="pt_PT" w:bidi="pt_PT"/>
          </w:rPr>
          <w:rPr>
            <w:color w:val="0000EE"/>
            <w:u w:val="single"/>
          </w:rPr>
          <w:t>14.8</w:t>
        </w:r>
      </w:hyperlink>
      <w:r>
        <w:rPr>
          <w:lang w:val="pt_PT" w:bidi="pt_PT"/>
        </w:rPr>
        <w:t>), Amazias (</w:t>
      </w:r>
      <w:hyperlink r:id="rId188">
        <w:r>
          <w:rPr>
            <w:lang w:val="pt_PT" w:bidi="pt_PT"/>
          </w:rPr>
          <w:rPr>
            <w:color w:val="0000EE"/>
            <w:u w:val="single"/>
          </w:rPr>
          <w:t>25.5</w:t>
        </w:r>
      </w:hyperlink>
      <w:r>
        <w:rPr>
          <w:lang w:val="pt_PT" w:bidi="pt_PT"/>
        </w:rPr>
        <w:t>) e Uzias (</w:t>
      </w:r>
      <w:hyperlink r:id="rId189">
        <w:r>
          <w:rPr>
            <w:lang w:val="pt_PT" w:bidi="pt_PT"/>
          </w:rPr>
          <w:rPr>
            <w:color w:val="0000EE"/>
            <w:u w:val="single"/>
          </w:rPr>
          <w:t>26.11–15</w:t>
        </w:r>
      </w:hyperlink>
      <w:r>
        <w:rPr>
          <w:lang w:val="pt_PT" w:bidi="pt_PT"/>
        </w:rPr>
        <w:t>). É comparável ao número de guerreiros na época do censo de Davi (</w:t>
      </w:r>
      <w:hyperlink r:id="rId190">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1">
        <w:r>
          <w:rPr>
            <w:lang w:val="pt_PT" w:bidi="pt_PT"/>
          </w:rPr>
          <w:rPr>
            <w:color w:val="0000EE"/>
            <w:u w:val="single"/>
          </w:rPr>
          <w:t>19.2–3</w:t>
        </w:r>
      </w:hyperlink>
      <w:r>
        <w:rPr>
          <w:lang w:val="pt_PT" w:bidi="pt_PT"/>
        </w:rPr>
        <w:t xml:space="preserve">; cp. </w:t>
      </w:r>
      <w:hyperlink r:id="rId192">
        <w:r>
          <w:rPr>
            <w:lang w:val="pt_PT" w:bidi="pt_PT"/>
          </w:rPr>
          <w:rPr>
            <w:color w:val="0000EE"/>
            <w:u w:val="single"/>
          </w:rPr>
          <w:t>2Co 6.14–18</w:t>
        </w:r>
      </w:hyperlink>
      <w:r>
        <w:rPr>
          <w:lang w:val="pt_PT" w:bidi="pt_PT"/>
        </w:rPr>
        <w:t>). O casamento de seu filho Jeorão (</w:t>
      </w:r>
      <w:hyperlink r:id="rId193">
        <w:r>
          <w:rPr>
            <w:lang w:val="pt_PT" w:bidi="pt_PT"/>
          </w:rPr>
          <w:rPr>
            <w:color w:val="0000EE"/>
            <w:u w:val="single"/>
          </w:rPr>
          <w:t>2Cr 21.1</w:t>
        </w:r>
      </w:hyperlink>
      <w:r>
        <w:rPr>
          <w:lang w:val="pt_PT" w:bidi="pt_PT"/>
        </w:rPr>
        <w:t>) com a filha de Acabe, Atalia (</w:t>
      </w:r>
      <w:hyperlink r:id="rId194">
        <w:r>
          <w:rPr>
            <w:lang w:val="pt_PT" w:bidi="pt_PT"/>
          </w:rPr>
          <w:rPr>
            <w:color w:val="0000EE"/>
            <w:u w:val="single"/>
          </w:rPr>
          <w:t>22.2</w:t>
        </w:r>
      </w:hyperlink>
      <w:r>
        <w:rPr>
          <w:lang w:val="pt_PT" w:bidi="pt_PT"/>
        </w:rPr>
        <w:t xml:space="preserve">), trouxe a apostasia de Israel para Judá (veja </w:t>
      </w:r>
      <w:hyperlink r:id="rId195">
        <w:r>
          <w:rPr>
            <w:lang w:val="pt_PT" w:bidi="pt_PT"/>
          </w:rPr>
          <w:rPr>
            <w:color w:val="0000EE"/>
            <w:u w:val="single"/>
          </w:rPr>
          <w:t>21.5–6</w:t>
        </w:r>
      </w:hyperlink>
      <w:r>
        <w:rPr>
          <w:lang w:val="pt_PT" w:bidi="pt_PT"/>
        </w:rPr>
        <w:t>,</w:t>
      </w:r>
      <w:hyperlink r:id="rId196">
        <w:r>
          <w:rPr>
            <w:lang w:val="pt_PT" w:bidi="pt_PT"/>
          </w:rPr>
          <w:rPr>
            <w:color w:val="0000EE"/>
            <w:u w:val="single"/>
          </w:rPr>
          <w:t>12–13</w:t>
        </w:r>
      </w:hyperlink>
      <w:r>
        <w:rPr>
          <w:lang w:val="pt_PT" w:bidi="pt_PT"/>
        </w:rPr>
        <w:t xml:space="preserve">; </w:t>
      </w:r>
      <w:hyperlink r:id="rId197">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198">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199">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0">
        <w:r>
          <w:rPr>
            <w:lang w:val="pt_PT" w:bidi="pt_PT"/>
          </w:rPr>
          <w:rPr>
            <w:color w:val="0000EE"/>
            <w:u w:val="single"/>
          </w:rPr>
          <w:t>19.5</w:t>
        </w:r>
      </w:hyperlink>
      <w:r>
        <w:rPr>
          <w:lang w:val="pt_PT" w:bidi="pt_PT"/>
        </w:rPr>
        <w:t>) e em um tribunal central em Jerusalém (</w:t>
      </w:r>
      <w:hyperlink r:id="rId201">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2">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3">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4">
        <w:r>
          <w:rPr>
            <w:lang w:val="pt_PT" w:bidi="pt_PT"/>
          </w:rPr>
          <w:rPr>
            <w:color w:val="0000EE"/>
            <w:u w:val="single"/>
          </w:rPr>
          <w:t>20.10</w:t>
        </w:r>
      </w:hyperlink>
      <w:r>
        <w:rPr>
          <w:lang w:val="pt_PT" w:bidi="pt_PT"/>
        </w:rPr>
        <w:t>,</w:t>
      </w:r>
      <w:hyperlink r:id="rId205">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6">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7">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08">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09">
        <w:r>
          <w:rPr>
            <w:lang w:val="pt_PT" w:bidi="pt_PT"/>
          </w:rPr>
          <w:rPr>
            <w:color w:val="0000EE"/>
            <w:u w:val="single"/>
          </w:rPr>
          <w:t>20.14–17</w:t>
        </w:r>
      </w:hyperlink>
      <w:r>
        <w:rPr>
          <w:lang w:val="pt_PT" w:bidi="pt_PT"/>
        </w:rPr>
        <w:t>) e os músicos levíticos (</w:t>
      </w:r>
      <w:hyperlink r:id="rId210">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1">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2">
        <w:r>
          <w:rPr>
            <w:lang w:val="pt_PT" w:bidi="pt_PT"/>
          </w:rPr>
          <w:rPr>
            <w:color w:val="0000EE"/>
            <w:u w:val="single"/>
          </w:rPr>
          <w:t>18.1</w:t>
        </w:r>
      </w:hyperlink>
      <w:r>
        <w:rPr>
          <w:lang w:val="pt_PT" w:bidi="pt_PT"/>
        </w:rPr>
        <w:t xml:space="preserve">; </w:t>
      </w:r>
      <w:hyperlink r:id="rId213">
        <w:r>
          <w:rPr>
            <w:lang w:val="pt_PT" w:bidi="pt_PT"/>
          </w:rPr>
          <w:rPr>
            <w:color w:val="0000EE"/>
            <w:u w:val="single"/>
          </w:rPr>
          <w:t>21.6</w:t>
        </w:r>
      </w:hyperlink>
      <w:r>
        <w:rPr>
          <w:lang w:val="pt_PT" w:bidi="pt_PT"/>
        </w:rPr>
        <w:t xml:space="preserve">; </w:t>
      </w:r>
      <w:hyperlink r:id="rId194">
        <w:r>
          <w:rPr>
            <w:lang w:val="pt_PT" w:bidi="pt_PT"/>
          </w:rPr>
          <w:rPr>
            <w:color w:val="0000EE"/>
            <w:u w:val="single"/>
          </w:rPr>
          <w:t>22.2</w:t>
        </w:r>
      </w:hyperlink>
      <w:r>
        <w:rPr>
          <w:lang w:val="pt_PT" w:bidi="pt_PT"/>
        </w:rPr>
        <w:t>), foi o primeiro rei da linhagem de Davi a receber uma avaliação totalmente negativa. Seus assassinatos (</w:t>
      </w:r>
      <w:hyperlink r:id="rId214">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5">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6">
        <w:r>
          <w:rPr>
            <w:lang w:val="pt_PT" w:bidi="pt_PT"/>
          </w:rPr>
          <w:rPr>
            <w:color w:val="0000EE"/>
            <w:u w:val="single"/>
          </w:rPr>
          <w:t>21.17</w:t>
        </w:r>
      </w:hyperlink>
      <w:r>
        <w:rPr>
          <w:lang w:val="pt_PT" w:bidi="pt_PT"/>
        </w:rPr>
        <w:t xml:space="preserve">; </w:t>
      </w:r>
      <w:hyperlink r:id="rId217">
        <w:r>
          <w:rPr>
            <w:lang w:val="pt_PT" w:bidi="pt_PT"/>
          </w:rPr>
          <w:rPr>
            <w:color w:val="0000EE"/>
            <w:u w:val="single"/>
          </w:rPr>
          <w:t>22.8–9</w:t>
        </w:r>
      </w:hyperlink>
      <w:r>
        <w:rPr>
          <w:lang w:val="pt_PT" w:bidi="pt_PT"/>
        </w:rPr>
        <w:t>,</w:t>
      </w:r>
      <w:hyperlink r:id="rId21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19">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0">
        <w:r>
          <w:rPr>
            <w:lang w:val="pt_PT" w:bidi="pt_PT"/>
          </w:rPr>
          <w:rPr>
            <w:color w:val="0000EE"/>
            <w:u w:val="single"/>
          </w:rPr>
          <w:t>2Cr 20.1–30</w:t>
        </w:r>
      </w:hyperlink>
      <w:r>
        <w:rPr>
          <w:lang w:val="pt_PT" w:bidi="pt_PT"/>
        </w:rPr>
        <w:t xml:space="preserve">; cp. </w:t>
      </w:r>
      <w:hyperlink r:id="rId221">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2">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3">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4">
        <w:r>
          <w:rPr>
            <w:lang w:val="pt_PT" w:bidi="pt_PT"/>
          </w:rPr>
          <w:rPr>
            <w:color w:val="0000EE"/>
            <w:u w:val="single"/>
          </w:rPr>
          <w:t>22.10–23.15</w:t>
        </w:r>
      </w:hyperlink>
      <w:r>
        <w:rPr>
          <w:lang w:val="pt_PT" w:bidi="pt_PT"/>
        </w:rPr>
        <w:t xml:space="preserve">; cp. </w:t>
      </w:r>
      <w:hyperlink r:id="rId225">
        <w:r>
          <w:rPr>
            <w:lang w:val="pt_PT" w:bidi="pt_PT"/>
          </w:rPr>
          <w:rPr>
            <w:color w:val="0000EE"/>
            <w:u w:val="single"/>
          </w:rPr>
          <w:t>1Rs 16.31–21.28</w:t>
        </w:r>
      </w:hyperlink>
      <w:r>
        <w:rPr>
          <w:lang w:val="pt_PT" w:bidi="pt_PT"/>
        </w:rPr>
        <w:t xml:space="preserve">), e seguiu os passos de seu avô Onri (veja </w:t>
      </w:r>
      <w:hyperlink r:id="rId226">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7">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1">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28">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29">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0">
        <w:r>
          <w:rPr>
            <w:lang w:val="pt_PT" w:bidi="pt_PT"/>
          </w:rPr>
          <w:rPr>
            <w:color w:val="0000EE"/>
            <w:u w:val="single"/>
          </w:rPr>
          <w:t>Mt 23.35</w:t>
        </w:r>
      </w:hyperlink>
      <w:r>
        <w:rPr>
          <w:lang w:val="pt_PT" w:bidi="pt_PT"/>
        </w:rPr>
        <w:t xml:space="preserve">; </w:t>
      </w:r>
      <w:hyperlink r:id="rId231">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2">
        <w:r>
          <w:rPr>
            <w:lang w:val="pt_PT" w:bidi="pt_PT"/>
          </w:rPr>
          <w:rPr>
            <w:color w:val="0000EE"/>
            <w:u w:val="single"/>
          </w:rPr>
          <w:t>Sl 5.10</w:t>
        </w:r>
      </w:hyperlink>
      <w:r>
        <w:rPr>
          <w:lang w:val="pt_PT" w:bidi="pt_PT"/>
        </w:rPr>
        <w:t xml:space="preserve">; </w:t>
      </w:r>
      <w:hyperlink r:id="rId233">
        <w:r>
          <w:rPr>
            <w:lang w:val="pt_PT" w:bidi="pt_PT"/>
          </w:rPr>
          <w:rPr>
            <w:color w:val="0000EE"/>
            <w:u w:val="single"/>
          </w:rPr>
          <w:t>7.9</w:t>
        </w:r>
      </w:hyperlink>
      <w:r>
        <w:rPr>
          <w:lang w:val="pt_PT" w:bidi="pt_PT"/>
        </w:rPr>
        <w:t xml:space="preserve">; </w:t>
      </w:r>
      <w:hyperlink r:id="rId234">
        <w:r>
          <w:rPr>
            <w:lang w:val="pt_PT" w:bidi="pt_PT"/>
          </w:rPr>
          <w:rPr>
            <w:color w:val="0000EE"/>
            <w:u w:val="single"/>
          </w:rPr>
          <w:t>9.19–20</w:t>
        </w:r>
      </w:hyperlink>
      <w:r>
        <w:rPr>
          <w:lang w:val="pt_PT" w:bidi="pt_PT"/>
        </w:rPr>
        <w:t xml:space="preserve">; </w:t>
      </w:r>
      <w:hyperlink r:id="rId235">
        <w:r>
          <w:rPr>
            <w:lang w:val="pt_PT" w:bidi="pt_PT"/>
          </w:rPr>
          <w:rPr>
            <w:color w:val="0000EE"/>
            <w:u w:val="single"/>
          </w:rPr>
          <w:t>28.4</w:t>
        </w:r>
      </w:hyperlink>
      <w:r>
        <w:rPr>
          <w:lang w:val="pt_PT" w:bidi="pt_PT"/>
        </w:rPr>
        <w:t xml:space="preserve">; </w:t>
      </w:r>
      <w:hyperlink r:id="rId236">
        <w:r>
          <w:rPr>
            <w:lang w:val="pt_PT" w:bidi="pt_PT"/>
          </w:rPr>
          <w:rPr>
            <w:color w:val="0000EE"/>
            <w:u w:val="single"/>
          </w:rPr>
          <w:t>56.7</w:t>
        </w:r>
      </w:hyperlink>
      <w:r>
        <w:rPr>
          <w:lang w:val="pt_PT" w:bidi="pt_PT"/>
        </w:rPr>
        <w:t xml:space="preserve">; </w:t>
      </w:r>
      <w:hyperlink r:id="rId237">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38">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39">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0">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1">
        <w:r>
          <w:rPr>
            <w:lang w:val="pt_PT" w:bidi="pt_PT"/>
          </w:rPr>
          <w:rPr>
            <w:color w:val="0000EE"/>
            <w:u w:val="single"/>
          </w:rPr>
          <w:t>Dt 33.1</w:t>
        </w:r>
      </w:hyperlink>
      <w:r>
        <w:rPr>
          <w:lang w:val="pt_PT" w:bidi="pt_PT"/>
        </w:rPr>
        <w:t xml:space="preserve">; </w:t>
      </w:r>
      <w:hyperlink r:id="rId242">
        <w:r>
          <w:rPr>
            <w:lang w:val="pt_PT" w:bidi="pt_PT"/>
          </w:rPr>
          <w:rPr>
            <w:color w:val="0000EE"/>
            <w:u w:val="single"/>
          </w:rPr>
          <w:t>1Sm 2.27</w:t>
        </w:r>
      </w:hyperlink>
      <w:r>
        <w:rPr>
          <w:lang w:val="pt_PT" w:bidi="pt_PT"/>
        </w:rPr>
        <w:t xml:space="preserve">; </w:t>
      </w:r>
      <w:hyperlink r:id="rId243">
        <w:r>
          <w:rPr>
            <w:lang w:val="pt_PT" w:bidi="pt_PT"/>
          </w:rPr>
          <w:rPr>
            <w:color w:val="0000EE"/>
            <w:u w:val="single"/>
          </w:rPr>
          <w:t>9.6–10</w:t>
        </w:r>
      </w:hyperlink>
      <w:r>
        <w:rPr>
          <w:lang w:val="pt_PT" w:bidi="pt_PT"/>
        </w:rPr>
        <w:t xml:space="preserve">; </w:t>
      </w:r>
      <w:hyperlink r:id="rId244">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5">
        <w:r>
          <w:rPr>
            <w:lang w:val="pt_PT" w:bidi="pt_PT"/>
          </w:rPr>
          <w:rPr>
            <w:color w:val="0000EE"/>
            <w:u w:val="single"/>
          </w:rPr>
          <w:t>2Sm 8.13</w:t>
        </w:r>
      </w:hyperlink>
      <w:r>
        <w:rPr>
          <w:lang w:val="pt_PT" w:bidi="pt_PT"/>
        </w:rPr>
        <w:t xml:space="preserve">; veja </w:t>
      </w:r>
      <w:hyperlink r:id="rId246">
        <w:r>
          <w:rPr>
            <w:lang w:val="pt_PT" w:bidi="pt_PT"/>
          </w:rPr>
          <w:rPr>
            <w:color w:val="0000EE"/>
            <w:u w:val="single"/>
          </w:rPr>
          <w:t>Sl 60</w:t>
        </w:r>
      </w:hyperlink>
      <w:r>
        <w:rPr>
          <w:lang w:val="pt_PT" w:bidi="pt_PT"/>
        </w:rPr>
        <w:t>). • Amazias não capturou o porto em Elate (</w:t>
      </w:r>
      <w:hyperlink r:id="rId247">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48">
        <w:r>
          <w:rPr>
            <w:lang w:val="pt_PT" w:bidi="pt_PT"/>
          </w:rPr>
          <w:rPr>
            <w:color w:val="0000EE"/>
            <w:u w:val="single"/>
          </w:rPr>
          <w:t>Is 40.18–28</w:t>
        </w:r>
      </w:hyperlink>
      <w:r>
        <w:rPr>
          <w:lang w:val="pt_PT" w:bidi="pt_PT"/>
        </w:rPr>
        <w:t xml:space="preserve">; </w:t>
      </w:r>
      <w:hyperlink r:id="rId249">
        <w:r>
          <w:rPr>
            <w:lang w:val="pt_PT" w:bidi="pt_PT"/>
          </w:rPr>
          <w:rPr>
            <w:color w:val="0000EE"/>
            <w:u w:val="single"/>
          </w:rPr>
          <w:t>42.8</w:t>
        </w:r>
      </w:hyperlink>
      <w:r>
        <w:rPr>
          <w:lang w:val="pt_PT" w:bidi="pt_PT"/>
        </w:rPr>
        <w:t xml:space="preserve">; </w:t>
      </w:r>
      <w:hyperlink r:id="rId250">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1">
        <w:r>
          <w:rPr>
            <w:lang w:val="pt_PT" w:bidi="pt_PT"/>
          </w:rPr>
          <w:rPr>
            <w:color w:val="0000EE"/>
            <w:u w:val="single"/>
          </w:rPr>
          <w:t>18.9–34</w:t>
        </w:r>
      </w:hyperlink>
      <w:r>
        <w:rPr>
          <w:lang w:val="pt_PT" w:bidi="pt_PT"/>
        </w:rPr>
        <w:t xml:space="preserve">; </w:t>
      </w:r>
      <w:hyperlink r:id="rId252">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3">
        <w:r>
          <w:rPr>
            <w:lang w:val="pt_PT" w:bidi="pt_PT"/>
          </w:rPr>
          <w:rPr>
            <w:color w:val="0000EE"/>
            <w:u w:val="single"/>
          </w:rPr>
          <w:t>26.1–2</w:t>
        </w:r>
      </w:hyperlink>
      <w:r>
        <w:rPr>
          <w:lang w:val="pt_PT" w:bidi="pt_PT"/>
        </w:rPr>
        <w:t>,</w:t>
      </w:r>
      <w:hyperlink r:id="rId254">
        <w:r>
          <w:rPr>
            <w:lang w:val="pt_PT" w:bidi="pt_PT"/>
          </w:rPr>
          <w:rPr>
            <w:color w:val="0000EE"/>
            <w:u w:val="single"/>
          </w:rPr>
          <w:t>3–5</w:t>
        </w:r>
      </w:hyperlink>
      <w:r>
        <w:rPr>
          <w:lang w:val="pt_PT" w:bidi="pt_PT"/>
        </w:rPr>
        <w:t>), citando duas passagens encontradas em Reis (</w:t>
      </w:r>
      <w:hyperlink r:id="rId255">
        <w:r>
          <w:rPr>
            <w:lang w:val="pt_PT" w:bidi="pt_PT"/>
          </w:rPr>
          <w:rPr>
            <w:color w:val="0000EE"/>
            <w:u w:val="single"/>
          </w:rPr>
          <w:t>2Rs 14.21–22</w:t>
        </w:r>
      </w:hyperlink>
      <w:r>
        <w:rPr>
          <w:lang w:val="pt_PT" w:bidi="pt_PT"/>
        </w:rPr>
        <w:t xml:space="preserve">; </w:t>
      </w:r>
      <w:hyperlink r:id="rId256">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7">
        <w:r>
          <w:rPr>
            <w:lang w:val="pt_PT" w:bidi="pt_PT"/>
          </w:rPr>
          <w:rPr>
            <w:color w:val="0000EE"/>
            <w:u w:val="single"/>
          </w:rPr>
          <w:t>2Rs 14.23–29</w:t>
        </w:r>
      </w:hyperlink>
      <w:r>
        <w:rPr>
          <w:lang w:val="pt_PT" w:bidi="pt_PT"/>
        </w:rPr>
        <w:t>). A estratégia de Uzias, com a orientação de Deus (</w:t>
      </w:r>
      <w:hyperlink r:id="rId258">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59">
        <w:r>
          <w:rPr>
            <w:lang w:val="pt_PT" w:bidi="pt_PT"/>
          </w:rPr>
          <w:rPr>
            <w:color w:val="0000EE"/>
            <w:u w:val="single"/>
          </w:rPr>
          <w:t>Am 1.1</w:t>
        </w:r>
      </w:hyperlink>
      <w:r>
        <w:rPr>
          <w:lang w:val="pt_PT" w:bidi="pt_PT"/>
        </w:rPr>
        <w:t xml:space="preserve">; </w:t>
      </w:r>
      <w:hyperlink r:id="rId260">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1">
        <w:r>
          <w:rPr>
            <w:lang w:val="pt_PT" w:bidi="pt_PT"/>
          </w:rPr>
          <w:rPr>
            <w:color w:val="0000EE"/>
            <w:u w:val="single"/>
          </w:rPr>
          <w:t>Êx 30.7–9</w:t>
        </w:r>
      </w:hyperlink>
      <w:r>
        <w:rPr>
          <w:lang w:val="pt_PT" w:bidi="pt_PT"/>
        </w:rPr>
        <w:t xml:space="preserve">; </w:t>
      </w:r>
      <w:hyperlink r:id="rId26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3">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4">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5">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6">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7">
        <w:r>
          <w:rPr>
            <w:lang w:val="pt_PT" w:bidi="pt_PT"/>
          </w:rPr>
          <w:rPr>
            <w:color w:val="0000EE"/>
            <w:u w:val="single"/>
          </w:rPr>
          <w:t>Dt 12.31</w:t>
        </w:r>
      </w:hyperlink>
      <w:r>
        <w:rPr>
          <w:lang w:val="pt_PT" w:bidi="pt_PT"/>
        </w:rPr>
        <w:t xml:space="preserve">; </w:t>
      </w:r>
      <w:hyperlink r:id="rId268">
        <w:r>
          <w:rPr>
            <w:lang w:val="pt_PT" w:bidi="pt_PT"/>
          </w:rPr>
          <w:rPr>
            <w:color w:val="0000EE"/>
            <w:u w:val="single"/>
          </w:rPr>
          <w:t>18.9–10</w:t>
        </w:r>
      </w:hyperlink>
      <w:r>
        <w:rPr>
          <w:lang w:val="pt_PT" w:bidi="pt_PT"/>
        </w:rPr>
        <w:t xml:space="preserve">; </w:t>
      </w:r>
      <w:hyperlink r:id="rId269">
        <w:r>
          <w:rPr>
            <w:lang w:val="pt_PT" w:bidi="pt_PT"/>
          </w:rPr>
          <w:rPr>
            <w:color w:val="0000EE"/>
            <w:u w:val="single"/>
          </w:rPr>
          <w:t>Jr 7.31</w:t>
        </w:r>
      </w:hyperlink>
      <w:r>
        <w:rPr>
          <w:lang w:val="pt_PT" w:bidi="pt_PT"/>
        </w:rPr>
        <w:t xml:space="preserve">; </w:t>
      </w:r>
      <w:hyperlink r:id="rId270">
        <w:r>
          <w:rPr>
            <w:lang w:val="pt_PT" w:bidi="pt_PT"/>
          </w:rPr>
          <w:rPr>
            <w:color w:val="0000EE"/>
            <w:u w:val="single"/>
          </w:rPr>
          <w:t>19.5</w:t>
        </w:r>
      </w:hyperlink>
      <w:r>
        <w:rPr>
          <w:lang w:val="pt_PT" w:bidi="pt_PT"/>
        </w:rPr>
        <w:t xml:space="preserve">; </w:t>
      </w:r>
      <w:hyperlink r:id="rId271">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2">
        <w:r>
          <w:rPr>
            <w:lang w:val="pt_PT" w:bidi="pt_PT"/>
          </w:rPr>
          <w:rPr>
            <w:color w:val="0000EE"/>
            <w:u w:val="single"/>
          </w:rPr>
          <w:t>28.10</w:t>
        </w:r>
      </w:hyperlink>
      <w:r>
        <w:rPr>
          <w:lang w:val="pt_PT" w:bidi="pt_PT"/>
        </w:rPr>
        <w:t xml:space="preserve">; </w:t>
      </w:r>
      <w:hyperlink r:id="rId273">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4">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5">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6">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7">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78">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79">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4">
        <w:r>
          <w:rPr>
            <w:lang w:val="pt_PT" w:bidi="pt_PT"/>
          </w:rPr>
          <w:rPr>
            <w:color w:val="0000EE"/>
            <w:u w:val="single"/>
          </w:rPr>
          <w:t>12.1</w:t>
        </w:r>
      </w:hyperlink>
      <w:r>
        <w:rPr>
          <w:lang w:val="pt_PT" w:bidi="pt_PT"/>
        </w:rPr>
        <w:t xml:space="preserve">; veja </w:t>
      </w:r>
      <w:hyperlink r:id="rId131">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0">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1">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2">
        <w:r>
          <w:rPr>
            <w:lang w:val="pt_PT" w:bidi="pt_PT"/>
          </w:rPr>
          <w:rPr>
            <w:color w:val="0000EE"/>
            <w:u w:val="single"/>
          </w:rPr>
          <w:t>29.15–17</w:t>
        </w:r>
      </w:hyperlink>
      <w:r>
        <w:rPr>
          <w:lang w:val="pt_PT" w:bidi="pt_PT"/>
        </w:rPr>
        <w:t xml:space="preserve">) e santificação (a rededicação do Templo para o culto sagrado, </w:t>
      </w:r>
      <w:hyperlink r:id="rId283">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4">
        <w:r>
          <w:rPr>
            <w:lang w:val="pt_PT" w:bidi="pt_PT"/>
          </w:rPr>
          <w:rPr>
            <w:color w:val="0000EE"/>
            <w:u w:val="single"/>
          </w:rPr>
          <w:t>Lv 1</w:t>
        </w:r>
      </w:hyperlink>
      <w:r>
        <w:rPr>
          <w:lang w:val="pt_PT" w:bidi="pt_PT"/>
        </w:rPr>
        <w:t xml:space="preserve">; </w:t>
      </w:r>
      <w:hyperlink r:id="rId285">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6">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7">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88">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89">
        <w:r>
          <w:rPr>
            <w:lang w:val="pt_PT" w:bidi="pt_PT"/>
          </w:rPr>
          <w:rPr>
            <w:color w:val="0000EE"/>
            <w:u w:val="single"/>
          </w:rPr>
          <w:t>Dt 14.24–26</w:t>
        </w:r>
      </w:hyperlink>
      <w:r>
        <w:rPr>
          <w:lang w:val="pt_PT" w:bidi="pt_PT"/>
        </w:rPr>
        <w:t>) e consumissem a carne em suas casas (</w:t>
      </w:r>
      <w:hyperlink r:id="rId290">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1">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2">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3">
        <w:r>
          <w:rPr>
            <w:lang w:val="pt_PT" w:bidi="pt_PT"/>
          </w:rPr>
          <w:rPr>
            <w:color w:val="0000EE"/>
            <w:u w:val="single"/>
          </w:rPr>
          <w:t>2Rs 18.17–19.37</w:t>
        </w:r>
      </w:hyperlink>
      <w:r>
        <w:rPr>
          <w:lang w:val="pt_PT" w:bidi="pt_PT"/>
        </w:rPr>
        <w:t xml:space="preserve">; </w:t>
      </w:r>
      <w:hyperlink r:id="rId294">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5">
        <w:r>
          <w:rPr>
            <w:lang w:val="pt_PT" w:bidi="pt_PT"/>
          </w:rPr>
          <w:rPr>
            <w:color w:val="0000EE"/>
            <w:u w:val="single"/>
          </w:rPr>
          <w:t>2Rs 18.7</w:t>
        </w:r>
      </w:hyperlink>
      <w:r>
        <w:rPr>
          <w:lang w:val="pt_PT" w:bidi="pt_PT"/>
        </w:rPr>
        <w:t>,</w:t>
      </w:r>
      <w:hyperlink r:id="rId296">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7">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298">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299">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0">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1">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2">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3">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4">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5">
        <w:r>
          <w:rPr>
            <w:lang w:val="pt_PT" w:bidi="pt_PT"/>
          </w:rPr>
          <w:rPr>
            <w:color w:val="0000EE"/>
            <w:u w:val="single"/>
          </w:rPr>
          <w:t>Dt 27.14–26</w:t>
        </w:r>
      </w:hyperlink>
      <w:r>
        <w:rPr>
          <w:lang w:val="pt_PT" w:bidi="pt_PT"/>
        </w:rPr>
        <w:t xml:space="preserve">; </w:t>
      </w:r>
      <w:hyperlink r:id="rId306">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7">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08">
        <w:r>
          <w:rPr>
            <w:lang w:val="pt_PT" w:bidi="pt_PT"/>
          </w:rPr>
          <w:rPr>
            <w:color w:val="0000EE"/>
            <w:u w:val="single"/>
          </w:rPr>
          <w:t>8.14–15</w:t>
        </w:r>
      </w:hyperlink>
      <w:r>
        <w:rPr>
          <w:lang w:val="pt_PT" w:bidi="pt_PT"/>
        </w:rPr>
        <w:t xml:space="preserve">; </w:t>
      </w:r>
      <w:hyperlink r:id="rId309">
        <w:r>
          <w:rPr>
            <w:lang w:val="pt_PT" w:bidi="pt_PT"/>
          </w:rPr>
          <w:rPr>
            <w:color w:val="0000EE"/>
            <w:u w:val="single"/>
          </w:rPr>
          <w:t>1Cr 24–26</w:t>
        </w:r>
      </w:hyperlink>
      <w:r>
        <w:rPr>
          <w:lang w:val="pt_PT" w:bidi="pt_PT"/>
        </w:rPr>
        <w:t>). O animal da Páscoa era tipicamente abatido pelo ofertante (</w:t>
      </w:r>
      <w:hyperlink r:id="rId310">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1">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2">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3">
        <w:r>
          <w:rPr>
            <w:lang w:val="pt_PT" w:bidi="pt_PT"/>
          </w:rPr>
          <w:rPr>
            <w:color w:val="0000EE"/>
            <w:u w:val="single"/>
          </w:rPr>
          <w:t>2Cr 30.24</w:t>
        </w:r>
      </w:hyperlink>
      <w:r>
        <w:rPr>
          <w:lang w:val="pt_PT" w:bidi="pt_PT"/>
        </w:rPr>
        <w:t xml:space="preserve">), mas menos do que as ofertas na dedicação do Templo (veja </w:t>
      </w:r>
      <w:hyperlink r:id="rId314">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5">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6">
        <w:r>
          <w:rPr>
            <w:lang w:val="pt_PT" w:bidi="pt_PT"/>
          </w:rPr>
          <w:rPr>
            <w:color w:val="0000EE"/>
            <w:u w:val="single"/>
          </w:rPr>
          <w:t>35.15–16</w:t>
        </w:r>
      </w:hyperlink>
      <w:r>
        <w:rPr>
          <w:lang w:val="pt_PT" w:bidi="pt_PT"/>
        </w:rPr>
        <w:t xml:space="preserve">; cp. </w:t>
      </w:r>
      <w:hyperlink r:id="rId317">
        <w:r>
          <w:rPr>
            <w:lang w:val="pt_PT" w:bidi="pt_PT"/>
          </w:rPr>
          <w:rPr>
            <w:color w:val="0000EE"/>
            <w:u w:val="single"/>
          </w:rPr>
          <w:t>30.3</w:t>
        </w:r>
      </w:hyperlink>
      <w:r>
        <w:rPr>
          <w:lang w:val="pt_PT" w:bidi="pt_PT"/>
        </w:rPr>
        <w:t>,</w:t>
      </w:r>
      <w:hyperlink r:id="rId28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18">
        <w:r>
          <w:rPr>
            <w:lang w:val="pt_PT" w:bidi="pt_PT"/>
          </w:rPr>
          <w:rPr>
            <w:color w:val="0000EE"/>
            <w:u w:val="single"/>
          </w:rPr>
          <w:t>Jr 22.15–16</w:t>
        </w:r>
      </w:hyperlink>
      <w:r>
        <w:rPr>
          <w:lang w:val="pt_PT" w:bidi="pt_PT"/>
        </w:rPr>
        <w:t xml:space="preserve">; cp. </w:t>
      </w:r>
      <w:hyperlink r:id="rId319">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0">
        <w:r>
          <w:rPr>
            <w:lang w:val="pt_PT" w:bidi="pt_PT"/>
          </w:rPr>
          <w:rPr>
            <w:color w:val="0000EE"/>
            <w:u w:val="single"/>
          </w:rPr>
          <w:t>Jr 22.11</w:t>
        </w:r>
      </w:hyperlink>
      <w:r>
        <w:rPr>
          <w:lang w:val="pt_PT" w:bidi="pt_PT"/>
        </w:rPr>
        <w:t>), não era o filho mais velho de Josias (</w:t>
      </w:r>
      <w:hyperlink r:id="rId321">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2">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3">
        <w:r>
          <w:rPr>
            <w:lang w:val="pt_PT" w:bidi="pt_PT"/>
          </w:rPr>
          <w:rPr>
            <w:color w:val="0000EE"/>
            <w:u w:val="single"/>
          </w:rPr>
          <w:t>2Rs 25.27</w:t>
        </w:r>
      </w:hyperlink>
      <w:r>
        <w:rPr>
          <w:lang w:val="pt_PT" w:bidi="pt_PT"/>
        </w:rPr>
        <w:t xml:space="preserve">; </w:t>
      </w:r>
      <w:hyperlink r:id="rId324">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5">
        <w:r>
          <w:rPr>
            <w:lang w:val="pt_PT" w:bidi="pt_PT"/>
          </w:rPr>
          <w:rPr>
            <w:color w:val="0000EE"/>
            <w:u w:val="single"/>
          </w:rPr>
          <w:t>Jr 25.1–11</w:t>
        </w:r>
      </w:hyperlink>
      <w:r>
        <w:rPr>
          <w:lang w:val="pt_PT" w:bidi="pt_PT"/>
        </w:rPr>
        <w:t xml:space="preserve">; </w:t>
      </w:r>
      <w:hyperlink r:id="rId326">
        <w:r>
          <w:rPr>
            <w:lang w:val="pt_PT" w:bidi="pt_PT"/>
          </w:rPr>
          <w:rPr>
            <w:color w:val="0000EE"/>
            <w:u w:val="single"/>
          </w:rPr>
          <w:t>27.1–22</w:t>
        </w:r>
      </w:hyperlink>
      <w:r>
        <w:rPr>
          <w:lang w:val="pt_PT" w:bidi="pt_PT"/>
        </w:rPr>
        <w:t xml:space="preserve">; </w:t>
      </w:r>
      <w:hyperlink r:id="rId327">
        <w:r>
          <w:rPr>
            <w:lang w:val="pt_PT" w:bidi="pt_PT"/>
          </w:rPr>
          <w:rPr>
            <w:color w:val="0000EE"/>
            <w:u w:val="single"/>
          </w:rPr>
          <w:t>34.1–22</w:t>
        </w:r>
      </w:hyperlink>
      <w:r>
        <w:rPr>
          <w:lang w:val="pt_PT" w:bidi="pt_PT"/>
        </w:rPr>
        <w:t xml:space="preserve">; </w:t>
      </w:r>
      <w:hyperlink r:id="rId328">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29">
        <w:r>
          <w:rPr>
            <w:lang w:val="pt_PT" w:bidi="pt_PT"/>
          </w:rPr>
          <w:rPr>
            <w:color w:val="0000EE"/>
            <w:u w:val="single"/>
          </w:rPr>
          <w:t>2Rs 25.8</w:t>
        </w:r>
      </w:hyperlink>
      <w:r>
        <w:rPr>
          <w:lang w:val="pt_PT" w:bidi="pt_PT"/>
        </w:rPr>
        <w:t xml:space="preserve">; </w:t>
      </w:r>
      <w:hyperlink r:id="rId330">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1">
        <w:r>
          <w:rPr>
            <w:lang w:val="pt_PT" w:bidi="pt_PT"/>
          </w:rPr>
          <w:rPr>
            <w:color w:val="0000EE"/>
            <w:u w:val="single"/>
          </w:rPr>
          <w:t>Jr 25.11–12</w:t>
        </w:r>
      </w:hyperlink>
      <w:r>
        <w:rPr>
          <w:lang w:val="pt_PT" w:bidi="pt_PT"/>
        </w:rPr>
        <w:t xml:space="preserve">; </w:t>
      </w:r>
      <w:hyperlink r:id="rId332">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3">
        <w:r>
          <w:rPr>
            <w:lang w:val="pt_PT" w:bidi="pt_PT"/>
          </w:rPr>
          <w:rPr>
            <w:color w:val="0000EE"/>
            <w:u w:val="single"/>
          </w:rPr>
          <w:t>Lv 26.34–35</w:t>
        </w:r>
      </w:hyperlink>
      <w:r>
        <w:rPr>
          <w:lang w:val="pt_PT" w:bidi="pt_PT"/>
        </w:rPr>
        <w:t>,</w:t>
      </w:r>
      <w:hyperlink r:id="rId334">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5">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