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 1.1, Jonas 1.1–2.10, Jonas 1.2, Jonas 1.3, Jonas 1.4, Jonas 1.5–6, Jonas 1.7–8, Jonas 1.9, Jonas 1.12, Jonas 1.13–14, Jonas 1.16, Jonas 1.17, Jonas 2.1–9, Jonas 2.2, Jonas 2.4, Jonas 2.6, Jonas 2.7, Jonas 2.8–9, Jonas 3.1–2, Jonas 3.1–4.11, Jonas 3.3, Jonas 3.4, Jonas 3.5–6, Jonas 3.6, Jonas 3.7–8, Jonas 3.10, Jonas 4.1, Jonas 4.1–7, Jonas 4.2, Jonas 4.3–5, Jonas 4.4, Jonas 4.6, Jonas 4.11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hyperlink r:id="rId13">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hyperlink r:id="rId14">
        <w:r>
          <w:rPr>
            <w:lang w:val="pt_PT" w:bidi="pt_PT"/>
          </w:rPr>
          <w:rPr>
            <w:color w:val="0000EE"/>
            <w:u w:val="single"/>
          </w:rPr>
          <w:t>Gn 10.12</w:t>
        </w:r>
      </w:hyperlink>
      <w:r>
        <w:rPr>
          <w:lang w:val="pt_PT" w:bidi="pt_PT"/>
        </w:rPr>
        <w:t xml:space="preserve">). Era uma cidade-chave no Império Assírio até sua destruição em 612 a.C. (veja </w:t>
      </w:r>
      <w:hyperlink r:id="rId15">
        <w:r>
          <w:rPr>
            <w:lang w:val="pt_PT" w:bidi="pt_PT"/>
          </w:rPr>
          <w:rPr>
            <w:color w:val="0000EE"/>
            <w:u w:val="single"/>
          </w:rPr>
          <w:t>Na 1–3</w:t>
        </w:r>
      </w:hyperlink>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hyperlink r:id="rId16">
        <w:r>
          <w:rPr>
            <w:lang w:val="pt_PT" w:bidi="pt_PT"/>
          </w:rPr>
          <w:rPr>
            <w:color w:val="0000EE"/>
            <w:u w:val="single"/>
          </w:rPr>
          <w:t>Sl 139.7–10</w:t>
        </w:r>
      </w:hyperlink>
      <w:r>
        <w:rPr>
          <w:lang w:val="pt_PT" w:bidi="pt_PT"/>
        </w:rPr>
        <w:t>) ou desobedecer à sua vontade sem consequências (</w:t>
      </w:r>
      <w:hyperlink r:id="rId17">
        <w:r>
          <w:rPr>
            <w:lang w:val="pt_PT" w:bidi="pt_PT"/>
          </w:rPr>
          <w:rPr>
            <w:color w:val="0000EE"/>
            <w:u w:val="single"/>
          </w:rPr>
          <w:t>Dt 8.5</w:t>
        </w:r>
      </w:hyperlink>
      <w:r>
        <w:rPr>
          <w:lang w:val="pt_PT" w:bidi="pt_PT"/>
        </w:rPr>
        <w:t>). No entanto, a relutância de Jonas em ir para Nínive é compreensível. A Assíria era uma nação inimiga de Israel conhecida por sua violência (</w:t>
      </w:r>
      <w:hyperlink r:id="rId18">
        <w:r>
          <w:rPr>
            <w:lang w:val="pt_PT" w:bidi="pt_PT"/>
          </w:rPr>
          <w:rPr>
            <w:color w:val="0000EE"/>
            <w:u w:val="single"/>
          </w:rPr>
          <w:t>Jn 3.8</w:t>
        </w:r>
      </w:hyperlink>
      <w:r>
        <w:rPr>
          <w:lang w:val="pt_PT" w:bidi="pt_PT"/>
        </w:rPr>
        <w:t xml:space="preserve">; veja também </w:t>
      </w:r>
      <w:hyperlink r:id="rId19">
        <w:r>
          <w:rPr>
            <w:lang w:val="pt_PT" w:bidi="pt_PT"/>
          </w:rPr>
          <w:rPr>
            <w:color w:val="0000EE"/>
            <w:u w:val="single"/>
          </w:rPr>
          <w:t>Na 3.1–4</w:t>
        </w:r>
      </w:hyperlink>
      <w:r>
        <w:rPr>
          <w:lang w:val="pt_PT" w:bidi="pt_PT"/>
        </w:rPr>
        <w:t>). Jonas não queria que esses não-israelitas tivessem a oportunidade de se arrepender e fossem salvos (</w:t>
      </w:r>
      <w:hyperlink r:id="rId20">
        <w:r>
          <w:rPr>
            <w:lang w:val="pt_PT" w:bidi="pt_PT"/>
          </w:rPr>
          <w:rPr>
            <w:color w:val="0000EE"/>
            <w:u w:val="single"/>
          </w:rPr>
          <w:t>Jn 4.2</w:t>
        </w:r>
      </w:hyperlink>
      <w:r>
        <w:rPr>
          <w:lang w:val="pt_PT" w:bidi="pt_PT"/>
        </w:rPr>
        <w:t>). • Jope era uma cidade portuária importante na costa do Mediterrâneo (</w:t>
      </w:r>
      <w:hyperlink r:id="rId21">
        <w:r>
          <w:rPr>
            <w:lang w:val="pt_PT" w:bidi="pt_PT"/>
          </w:rPr>
          <w:rPr>
            <w:color w:val="0000EE"/>
            <w:u w:val="single"/>
          </w:rPr>
          <w:t>2Cr 2.16</w:t>
        </w:r>
      </w:hyperlink>
      <w:r>
        <w:rPr>
          <w:lang w:val="pt_PT" w:bidi="pt_PT"/>
        </w:rPr>
        <w:t xml:space="preserve">; </w:t>
      </w:r>
      <w:hyperlink r:id="rId22">
        <w:r>
          <w:rPr>
            <w:lang w:val="pt_PT" w:bidi="pt_PT"/>
          </w:rPr>
          <w:rPr>
            <w:color w:val="0000EE"/>
            <w:u w:val="single"/>
          </w:rPr>
          <w:t>Ed 3.7</w:t>
        </w:r>
      </w:hyperlink>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hyperlink r:id="rId23">
        <w:r>
          <w:rPr>
            <w:lang w:val="pt_PT" w:bidi="pt_PT"/>
          </w:rPr>
          <w:rPr>
            <w:color w:val="0000EE"/>
            <w:u w:val="single"/>
          </w:rPr>
          <w:t>Jn 1.4</w:t>
        </w:r>
      </w:hyperlink>
      <w:r>
        <w:rPr>
          <w:lang w:val="pt_PT" w:bidi="pt_PT"/>
        </w:rPr>
        <w:t>,</w:t>
      </w:r>
      <w:hyperlink r:id="rId24">
        <w:r>
          <w:rPr>
            <w:lang w:val="pt_PT" w:bidi="pt_PT"/>
          </w:rPr>
          <w:rPr>
            <w:color w:val="0000EE"/>
            <w:u w:val="single"/>
          </w:rPr>
          <w:t>9</w:t>
        </w:r>
      </w:hyperlink>
      <w:r>
        <w:rPr>
          <w:lang w:val="pt_PT" w:bidi="pt_PT"/>
        </w:rPr>
        <w:t>,</w:t>
      </w:r>
      <w:hyperlink r:id="rId25">
        <w:r>
          <w:rPr>
            <w:lang w:val="pt_PT" w:bidi="pt_PT"/>
          </w:rPr>
          <w:rPr>
            <w:color w:val="0000EE"/>
            <w:u w:val="single"/>
          </w:rPr>
          <w:t>13–16</w:t>
        </w:r>
      </w:hyperlink>
      <w:r>
        <w:rPr>
          <w:lang w:val="pt_PT" w:bidi="pt_PT"/>
        </w:rPr>
        <w:t>,</w:t>
      </w:r>
      <w:hyperlink r:id="rId26">
        <w:r>
          <w:rPr>
            <w:lang w:val="pt_PT" w:bidi="pt_PT"/>
          </w:rPr>
          <w:rPr>
            <w:color w:val="0000EE"/>
            <w:u w:val="single"/>
          </w:rPr>
          <w:t>17</w:t>
        </w:r>
      </w:hyperlink>
      <w:r>
        <w:rPr>
          <w:lang w:val="pt_PT" w:bidi="pt_PT"/>
        </w:rPr>
        <w:t xml:space="preserve">; </w:t>
      </w:r>
      <w:hyperlink r:id="rId27">
        <w:r>
          <w:rPr>
            <w:lang w:val="pt_PT" w:bidi="pt_PT"/>
          </w:rPr>
          <w:rPr>
            <w:color w:val="0000EE"/>
            <w:u w:val="single"/>
          </w:rPr>
          <w:t>2.3</w:t>
        </w:r>
      </w:hyperlink>
      <w:r>
        <w:rPr>
          <w:lang w:val="pt_PT" w:bidi="pt_PT"/>
        </w:rPr>
        <w:t>,</w:t>
      </w:r>
      <w:hyperlink r:id="rId28">
        <w:r>
          <w:rPr>
            <w:lang w:val="pt_PT" w:bidi="pt_PT"/>
          </w:rPr>
          <w:rPr>
            <w:color w:val="0000EE"/>
            <w:u w:val="single"/>
          </w:rPr>
          <w:t>10</w:t>
        </w:r>
      </w:hyperlink>
      <w:r>
        <w:rPr>
          <w:lang w:val="pt_PT" w:bidi="pt_PT"/>
        </w:rPr>
        <w:t xml:space="preserve">; </w:t>
      </w:r>
      <w:hyperlink r:id="rId29">
        <w:r>
          <w:rPr>
            <w:lang w:val="pt_PT" w:bidi="pt_PT"/>
          </w:rPr>
          <w:rPr>
            <w:color w:val="0000EE"/>
            <w:u w:val="single"/>
          </w:rPr>
          <w:t>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hyperlink r:id="rId3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hyperlink r:id="rId31">
        <w:r>
          <w:rPr>
            <w:lang w:val="pt_PT" w:bidi="pt_PT"/>
          </w:rPr>
          <w:rPr>
            <w:color w:val="0000EE"/>
            <w:u w:val="single"/>
          </w:rPr>
          <w:t>Lv 16.8</w:t>
        </w:r>
      </w:hyperlink>
      <w:r>
        <w:rPr>
          <w:lang w:val="pt_PT" w:bidi="pt_PT"/>
        </w:rPr>
        <w:t xml:space="preserve">; </w:t>
      </w:r>
      <w:hyperlink r:id="rId32">
        <w:r>
          <w:rPr>
            <w:lang w:val="pt_PT" w:bidi="pt_PT"/>
          </w:rPr>
          <w:rPr>
            <w:color w:val="0000EE"/>
            <w:u w:val="single"/>
          </w:rPr>
          <w:t>Js 18.6</w:t>
        </w:r>
      </w:hyperlink>
      <w:r>
        <w:rPr>
          <w:lang w:val="pt_PT" w:bidi="pt_PT"/>
        </w:rPr>
        <w:t xml:space="preserve">; </w:t>
      </w:r>
      <w:hyperlink r:id="rId33">
        <w:r>
          <w:rPr>
            <w:lang w:val="pt_PT" w:bidi="pt_PT"/>
          </w:rPr>
          <w:rPr>
            <w:color w:val="0000EE"/>
            <w:u w:val="single"/>
          </w:rPr>
          <w:t>1Cr 26.12–16</w:t>
        </w:r>
      </w:hyperlink>
      <w:r>
        <w:rPr>
          <w:lang w:val="pt_PT" w:bidi="pt_PT"/>
        </w:rPr>
        <w:t xml:space="preserve">; </w:t>
      </w:r>
      <w:hyperlink r:id="rId34">
        <w:r>
          <w:rPr>
            <w:lang w:val="pt_PT" w:bidi="pt_PT"/>
          </w:rPr>
          <w:rPr>
            <w:color w:val="0000EE"/>
            <w:u w:val="single"/>
          </w:rPr>
          <w:t>At 1.26</w:t>
        </w:r>
      </w:hyperlink>
      <w:r>
        <w:rPr>
          <w:lang w:val="pt_PT" w:bidi="pt_PT"/>
        </w:rPr>
        <w:t>); no entanto, a adivinhação em geral, como praticada no mundo antigo mais amplo, era desagradável ao Senhor (</w:t>
      </w:r>
      <w:hyperlink r:id="rId35">
        <w:r>
          <w:rPr>
            <w:lang w:val="pt_PT" w:bidi="pt_PT"/>
          </w:rPr>
          <w:rPr>
            <w:color w:val="0000EE"/>
            <w:u w:val="single"/>
          </w:rPr>
          <w:t>Dt 18.9–13</w:t>
        </w:r>
      </w:hyperlink>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hyperlink r:id="rId36">
        <w:r>
          <w:rPr>
            <w:lang w:val="pt_PT" w:bidi="pt_PT"/>
          </w:rPr>
          <w:rPr>
            <w:color w:val="0000EE"/>
            <w:u w:val="single"/>
          </w:rPr>
          <w:t>Gn 41.12</w:t>
        </w:r>
      </w:hyperlink>
      <w:r>
        <w:rPr>
          <w:lang w:val="pt_PT" w:bidi="pt_PT"/>
        </w:rPr>
        <w:t xml:space="preserve">; </w:t>
      </w:r>
      <w:hyperlink r:id="rId37">
        <w:r>
          <w:rPr>
            <w:lang w:val="pt_PT" w:bidi="pt_PT"/>
          </w:rPr>
          <w:rPr>
            <w:color w:val="0000EE"/>
            <w:u w:val="single"/>
          </w:rPr>
          <w:t>Êx 1.15</w:t>
        </w:r>
      </w:hyperlink>
      <w:r>
        <w:rPr>
          <w:lang w:val="pt_PT" w:bidi="pt_PT"/>
        </w:rPr>
        <w:t xml:space="preserve">; </w:t>
      </w:r>
      <w:hyperlink r:id="rId38">
        <w:r>
          <w:rPr>
            <w:lang w:val="pt_PT" w:bidi="pt_PT"/>
          </w:rPr>
          <w:rPr>
            <w:color w:val="0000EE"/>
            <w:u w:val="single"/>
          </w:rPr>
          <w:t>2.11</w:t>
        </w:r>
      </w:hyperlink>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39">
        <w:r>
          <w:rPr>
            <w:lang w:val="pt_PT" w:bidi="pt_PT"/>
          </w:rPr>
          <w:rPr>
            <w:color w:val="0000EE"/>
            <w:u w:val="single"/>
          </w:rPr>
          <w:t>Dt 6.4</w:t>
        </w:r>
      </w:hyperlink>
      <w:r>
        <w:rPr>
          <w:lang w:val="pt_PT" w:bidi="pt_PT"/>
        </w:rPr>
        <w:t xml:space="preserve">), enquanto às vezes adota uma linguagem que reflete sua superioridade sobre os falsos deuses que ocupavam a imaginação dos povos pagãos (veja </w:t>
      </w:r>
      <w:hyperlink r:id="rId40">
        <w:r>
          <w:rPr>
            <w:lang w:val="pt_PT" w:bidi="pt_PT"/>
          </w:rPr>
          <w:rPr>
            <w:color w:val="0000EE"/>
            <w:u w:val="single"/>
          </w:rPr>
          <w:t>Sl 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hyperlink r:id="rId41">
        <w:r>
          <w:rPr>
            <w:lang w:val="pt_PT" w:bidi="pt_PT"/>
          </w:rPr>
          <w:rPr>
            <w:color w:val="0000EE"/>
            <w:u w:val="single"/>
          </w:rPr>
          <w:t>Sl 116.17–18</w:t>
        </w:r>
      </w:hyperlink>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4">
        <w:r>
          <w:rPr>
            <w:lang w:val="pt_PT" w:bidi="pt_PT"/>
          </w:rPr>
          <w:rPr>
            <w:color w:val="0000EE"/>
            <w:u w:val="single"/>
          </w:rPr>
          <w:t>1.9</w:t>
        </w:r>
      </w:hyperlink>
      <w:r>
        <w:rPr>
          <w:lang w:val="pt_PT" w:bidi="pt_PT"/>
        </w:rPr>
        <w:t>,</w:t>
      </w:r>
      <w:hyperlink r:id="rId42">
        <w:r>
          <w:rPr>
            <w:lang w:val="pt_PT" w:bidi="pt_PT"/>
          </w:rPr>
          <w:rPr>
            <w:color w:val="0000EE"/>
            <w:u w:val="single"/>
          </w:rPr>
          <w:t>16</w:t>
        </w:r>
      </w:hyperlink>
      <w:r>
        <w:rPr>
          <w:lang w:val="pt_PT" w:bidi="pt_PT"/>
        </w:rPr>
        <w:t xml:space="preserve">; veja também </w:t>
      </w:r>
      <w:hyperlink r:id="rId43">
        <w:r>
          <w:rPr>
            <w:lang w:val="pt_PT" w:bidi="pt_PT"/>
          </w:rPr>
          <w:rPr>
            <w:color w:val="0000EE"/>
            <w:u w:val="single"/>
          </w:rPr>
          <w:t>Gn 1.21</w:t>
        </w:r>
      </w:hyperlink>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4">
        <w:r>
          <w:rPr>
            <w:lang w:val="pt_PT" w:bidi="pt_PT"/>
          </w:rPr>
          <w:rPr>
            <w:color w:val="0000EE"/>
            <w:u w:val="single"/>
          </w:rPr>
          <w:t>Dn 3.14–27</w:t>
        </w:r>
      </w:hyperlink>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5">
        <w:r>
          <w:rPr>
            <w:lang w:val="pt_PT" w:bidi="pt_PT"/>
          </w:rPr>
          <w:rPr>
            <w:color w:val="0000EE"/>
            <w:u w:val="single"/>
          </w:rPr>
          <w:t>Mt 12.39–41</w:t>
        </w:r>
      </w:hyperlink>
      <w:r>
        <w:rPr>
          <w:lang w:val="pt_PT" w:bidi="pt_PT"/>
        </w:rPr>
        <w:t xml:space="preserve">). • "Ordenou" aqui é a primeira de quatro ocorrências da mesma palavra hebraica no livro (veja </w:t>
      </w:r>
      <w:hyperlink r:id="rId46">
        <w:r>
          <w:rPr>
            <w:lang w:val="pt_PT" w:bidi="pt_PT"/>
          </w:rPr>
          <w:rPr>
            <w:color w:val="0000EE"/>
            <w:u w:val="single"/>
          </w:rPr>
          <w:t>Jn 4.6</w:t>
        </w:r>
      </w:hyperlink>
      <w:r>
        <w:rPr>
          <w:lang w:val="pt_PT" w:bidi="pt_PT"/>
        </w:rPr>
        <w:t>,</w:t>
      </w:r>
      <w:hyperlink r:id="rId47">
        <w:r>
          <w:rPr>
            <w:lang w:val="pt_PT" w:bidi="pt_PT"/>
          </w:rPr>
          <w:rPr>
            <w:color w:val="0000EE"/>
            <w:u w:val="single"/>
          </w:rPr>
          <w:t>7</w:t>
        </w:r>
      </w:hyperlink>
      <w:r>
        <w:rPr>
          <w:lang w:val="pt_PT" w:bidi="pt_PT"/>
        </w:rPr>
        <w:t>,</w:t>
      </w:r>
      <w:hyperlink r:id="rId48">
        <w:r>
          <w:rPr>
            <w:lang w:val="pt_PT" w:bidi="pt_PT"/>
          </w:rPr>
          <w:rPr>
            <w:color w:val="0000EE"/>
            <w:u w:val="single"/>
          </w:rPr>
          <w:t>8</w:t>
        </w:r>
      </w:hyperlink>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hyperlink r:id="rId49">
        <w:r>
          <w:rPr>
            <w:lang w:val="pt_PT" w:bidi="pt_PT"/>
          </w:rPr>
          <w:rPr>
            <w:color w:val="0000EE"/>
            <w:u w:val="single"/>
          </w:rPr>
          <w:t>Is 14.15</w:t>
        </w:r>
      </w:hyperlink>
      <w:r>
        <w:rPr>
          <w:lang w:val="pt_PT" w:bidi="pt_PT"/>
        </w:rPr>
        <w:t xml:space="preserve">; </w:t>
      </w:r>
      <w:hyperlink r:id="rId50">
        <w:r>
          <w:rPr>
            <w:lang w:val="pt_PT" w:bidi="pt_PT"/>
          </w:rPr>
          <w:rPr>
            <w:color w:val="0000EE"/>
            <w:u w:val="single"/>
          </w:rPr>
          <w:t>Ez 31.15–17</w:t>
        </w:r>
      </w:hyperlink>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hyperlink r:id="rId51">
        <w:r>
          <w:rPr>
            <w:lang w:val="pt_PT" w:bidi="pt_PT"/>
          </w:rPr>
          <w:rPr>
            <w:color w:val="0000EE"/>
            <w:u w:val="single"/>
          </w:rPr>
          <w:t>1.3</w:t>
        </w:r>
      </w:hyperlink>
      <w:r>
        <w:rPr>
          <w:lang w:val="pt_PT" w:bidi="pt_PT"/>
        </w:rPr>
        <w:t xml:space="preserve">). • tornaria a ver: Ou Jonas estava confiante de que seria resgatado e assim adoraria novamente no Templo em Jerusalém, ou ele estava, do mar, clamando ao Senhor em seu Templo (cf. </w:t>
      </w:r>
      <w:hyperlink r:id="rId5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hyperlink r:id="rId53">
        <w:r>
          <w:rPr>
            <w:lang w:val="pt_PT" w:bidi="pt_PT"/>
          </w:rPr>
          <w:rPr>
            <w:color w:val="0000EE"/>
            <w:u w:val="single"/>
          </w:rPr>
          <w:t>2.2</w:t>
        </w:r>
      </w:hyperlink>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6">
        <w:r>
          <w:rPr>
            <w:lang w:val="pt_PT" w:bidi="pt_PT"/>
          </w:rPr>
          <w:rPr>
            <w:color w:val="0000EE"/>
            <w:u w:val="single"/>
          </w:rPr>
          <w:t>Sl 139.7–10</w:t>
        </w:r>
      </w:hyperlink>
      <w:r>
        <w:rPr>
          <w:lang w:val="pt_PT" w:bidi="pt_PT"/>
        </w:rPr>
        <w:t xml:space="preserve">; </w:t>
      </w:r>
      <w:hyperlink r:id="rId54">
        <w:r>
          <w:rPr>
            <w:lang w:val="pt_PT" w:bidi="pt_PT"/>
          </w:rPr>
          <w:rPr>
            <w:color w:val="0000EE"/>
            <w:u w:val="single"/>
          </w:rPr>
          <w:t>Jr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hyperlink r:id="rId42">
        <w:r>
          <w:rPr>
            <w:lang w:val="pt_PT" w:bidi="pt_PT"/>
          </w:rPr>
          <w:rPr>
            <w:color w:val="0000EE"/>
            <w:u w:val="single"/>
          </w:rPr>
          <w:t>1.16</w:t>
        </w:r>
      </w:hyperlink>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hyperlink r:id="rId5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hyperlink r:id="rId56">
        <w:r>
          <w:rPr>
            <w:lang w:val="pt_PT" w:bidi="pt_PT"/>
          </w:rPr>
          <w:rPr>
            <w:color w:val="0000EE"/>
            <w:u w:val="single"/>
          </w:rPr>
          <w:t>4.11</w:t>
        </w:r>
      </w:hyperlink>
      <w:r>
        <w:rPr>
          <w:lang w:val="pt_PT" w:bidi="pt_PT"/>
        </w:rPr>
        <w:t xml:space="preserve">). Esse desejo da parte de Deus foi precisamente o que Jonas lutou contra (veja </w:t>
      </w:r>
      <w:hyperlink r:id="rId20">
        <w:r>
          <w:rPr>
            <w:lang w:val="pt_PT" w:bidi="pt_PT"/>
          </w:rPr>
          <w:rPr>
            <w:color w:val="0000EE"/>
            <w:u w:val="single"/>
          </w:rPr>
          <w:t>4.2</w:t>
        </w:r>
      </w:hyperlink>
      <w:r>
        <w:rPr>
          <w:lang w:val="pt_PT" w:bidi="pt_PT"/>
        </w:rPr>
        <w:t xml:space="preserve">, </w:t>
      </w:r>
      <w:hyperlink r:id="rId57">
        <w:r>
          <w:rPr>
            <w:lang w:val="pt_PT" w:bidi="pt_PT"/>
          </w:rPr>
          <w:rPr>
            <w:color w:val="0000EE"/>
            <w:u w:val="single"/>
          </w:rPr>
          <w:t>10–11</w:t>
        </w:r>
      </w:hyperlink>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hyperlink r:id="rId58">
        <w:r>
          <w:rPr>
            <w:lang w:val="pt_PT" w:bidi="pt_PT"/>
          </w:rPr>
          <w:rPr>
            <w:color w:val="0000EE"/>
            <w:u w:val="single"/>
          </w:rPr>
          <w:t>3.9</w:t>
        </w:r>
      </w:hyperlink>
      <w:r>
        <w:rPr>
          <w:lang w:val="pt_PT" w:bidi="pt_PT"/>
        </w:rPr>
        <w:t>). Jonas sabia, no entanto, do desejo de Deus de que as pessoas se arrependessem em vez de serem destruídas (</w:t>
      </w:r>
      <w:hyperlink r:id="rId59">
        <w:r>
          <w:rPr>
            <w:lang w:val="pt_PT" w:bidi="pt_PT"/>
          </w:rPr>
          <w:rPr>
            <w:color w:val="0000EE"/>
            <w:u w:val="single"/>
          </w:rPr>
          <w:t>3.10</w:t>
        </w:r>
      </w:hyperlink>
      <w:r>
        <w:rPr>
          <w:lang w:val="pt_PT" w:bidi="pt_PT"/>
        </w:rPr>
        <w:t xml:space="preserve">; </w:t>
      </w:r>
      <w:hyperlink r:id="rId20">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hyperlink r:id="rId42">
        <w:r>
          <w:rPr>
            <w:lang w:val="pt_PT" w:bidi="pt_PT"/>
          </w:rPr>
          <w:rPr>
            <w:color w:val="0000EE"/>
            <w:u w:val="single"/>
          </w:rPr>
          <w:t>1.16</w:t>
        </w:r>
      </w:hyperlink>
      <w:r>
        <w:rPr>
          <w:lang w:val="pt_PT" w:bidi="pt_PT"/>
        </w:rPr>
        <w:t xml:space="preserve">). • No antigo Israel, o jejum frequentemente acompanhava a oração e o arrependimento em tempos de angústia (veja </w:t>
      </w:r>
      <w:hyperlink r:id="rId60">
        <w:r>
          <w:rPr>
            <w:lang w:val="pt_PT" w:bidi="pt_PT"/>
          </w:rPr>
          <w:rPr>
            <w:color w:val="0000EE"/>
            <w:u w:val="single"/>
          </w:rPr>
          <w:t>2Sm 1.12</w:t>
        </w:r>
      </w:hyperlink>
      <w:r>
        <w:rPr>
          <w:lang w:val="pt_PT" w:bidi="pt_PT"/>
        </w:rPr>
        <w:t xml:space="preserve">; </w:t>
      </w:r>
      <w:hyperlink r:id="rId61">
        <w:r>
          <w:rPr>
            <w:lang w:val="pt_PT" w:bidi="pt_PT"/>
          </w:rPr>
          <w:rPr>
            <w:color w:val="0000EE"/>
            <w:u w:val="single"/>
          </w:rPr>
          <w:t>Ne 1.4</w:t>
        </w:r>
      </w:hyperlink>
      <w:r>
        <w:rPr>
          <w:lang w:val="pt_PT" w:bidi="pt_PT"/>
        </w:rPr>
        <w:t xml:space="preserve">). Vestir-se de saco e sentar-se em um monte de cinzas frequentemente acompanhava o luto e o arrependimento doloroso (veja </w:t>
      </w:r>
      <w:hyperlink r:id="rId62">
        <w:r>
          <w:rPr>
            <w:lang w:val="pt_PT" w:bidi="pt_PT"/>
          </w:rPr>
          <w:rPr>
            <w:color w:val="0000EE"/>
            <w:u w:val="single"/>
          </w:rPr>
          <w:t>Gn 37.34</w:t>
        </w:r>
      </w:hyperlink>
      <w:r>
        <w:rPr>
          <w:lang w:val="pt_PT" w:bidi="pt_PT"/>
        </w:rPr>
        <w:t xml:space="preserve">; </w:t>
      </w:r>
      <w:hyperlink r:id="rId63">
        <w:r>
          <w:rPr>
            <w:lang w:val="pt_PT" w:bidi="pt_PT"/>
          </w:rPr>
          <w:rPr>
            <w:color w:val="0000EE"/>
            <w:u w:val="single"/>
          </w:rPr>
          <w:t>Jó 16.15</w:t>
        </w:r>
      </w:hyperlink>
      <w:r>
        <w:rPr>
          <w:lang w:val="pt_PT" w:bidi="pt_PT"/>
        </w:rPr>
        <w:t xml:space="preserve">; </w:t>
      </w:r>
      <w:hyperlink r:id="rId64">
        <w:r>
          <w:rPr>
            <w:lang w:val="pt_PT" w:bidi="pt_PT"/>
          </w:rPr>
          <w:rPr>
            <w:color w:val="0000EE"/>
            <w:u w:val="single"/>
          </w:rPr>
          <w:t>Lm 2.10</w:t>
        </w:r>
      </w:hyperlink>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5">
        <w:r>
          <w:rPr>
            <w:lang w:val="pt_PT" w:bidi="pt_PT"/>
          </w:rPr>
          <w:rPr>
            <w:color w:val="0000EE"/>
            <w:u w:val="single"/>
          </w:rPr>
          <w:t>Mt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hyperlink r:id="rId66">
        <w:r>
          <w:rPr>
            <w:lang w:val="pt_PT" w:bidi="pt_PT"/>
          </w:rPr>
          <w:rPr>
            <w:color w:val="0000EE"/>
            <w:u w:val="single"/>
          </w:rPr>
          <w:t>2Rs 19.9–13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hyperlink r:id="rId67">
        <w:r>
          <w:rPr>
            <w:lang w:val="pt_PT" w:bidi="pt_PT"/>
          </w:rPr>
          <w:rPr>
            <w:color w:val="0000EE"/>
            <w:u w:val="single"/>
          </w:rPr>
          <w:t>3.4</w:t>
        </w:r>
      </w:hyperlink>
      <w:r>
        <w:rPr>
          <w:lang w:val="pt_PT" w:bidi="pt_PT"/>
        </w:rPr>
        <w:t xml:space="preserve">). Mas Deus estava pronto para responder ao arrependimento deles com misericórdia (veja </w:t>
      </w:r>
      <w:hyperlink r:id="rId20">
        <w:r>
          <w:rPr>
            <w:lang w:val="pt_PT" w:bidi="pt_PT"/>
          </w:rPr>
          <w:rPr>
            <w:color w:val="0000EE"/>
            <w:u w:val="single"/>
          </w:rPr>
          <w:t>4.2</w:t>
        </w:r>
      </w:hyperlink>
      <w:r>
        <w:rPr>
          <w:lang w:val="pt_PT" w:bidi="pt_PT"/>
        </w:rPr>
        <w:t>,</w:t>
      </w:r>
      <w:hyperlink r:id="rId56">
        <w:r>
          <w:rPr>
            <w:lang w:val="pt_PT" w:bidi="pt_PT"/>
          </w:rPr>
          <w:rPr>
            <w:color w:val="0000EE"/>
            <w:u w:val="single"/>
          </w:rPr>
          <w:t>11</w:t>
        </w:r>
      </w:hyperlink>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68">
        <w:r>
          <w:rPr>
            <w:lang w:val="pt_PT" w:bidi="pt_PT"/>
          </w:rPr>
          <w:rPr>
            <w:color w:val="0000EE"/>
            <w:u w:val="single"/>
          </w:rPr>
          <w:t>Sl 139.4</w:t>
        </w:r>
      </w:hyperlink>
      <w:r>
        <w:rPr>
          <w:lang w:val="pt_PT" w:bidi="pt_PT"/>
        </w:rPr>
        <w:t xml:space="preserve">; </w:t>
      </w:r>
      <w:hyperlink r:id="rId69">
        <w:r>
          <w:rPr>
            <w:lang w:val="pt_PT" w:bidi="pt_PT"/>
          </w:rPr>
          <w:rPr>
            <w:color w:val="0000EE"/>
            <w:u w:val="single"/>
          </w:rPr>
          <w:t>Is 46.10</w:t>
        </w:r>
      </w:hyperlink>
      <w:r>
        <w:rPr>
          <w:lang w:val="pt_PT" w:bidi="pt_PT"/>
        </w:rPr>
        <w:t xml:space="preserve">; </w:t>
      </w:r>
      <w:hyperlink r:id="rId70">
        <w:r>
          <w:rPr>
            <w:lang w:val="pt_PT" w:bidi="pt_PT"/>
          </w:rPr>
          <w:rPr>
            <w:color w:val="0000EE"/>
            <w:u w:val="single"/>
          </w:rPr>
          <w:t>Dn 2.28–29</w:t>
        </w:r>
      </w:hyperlink>
      <w:r>
        <w:rPr>
          <w:lang w:val="pt_PT" w:bidi="pt_PT"/>
        </w:rPr>
        <w:t xml:space="preserve">; </w:t>
      </w:r>
      <w:hyperlink r:id="rId71">
        <w:r>
          <w:rPr>
            <w:lang w:val="pt_PT" w:bidi="pt_PT"/>
          </w:rPr>
          <w:rPr>
            <w:color w:val="0000EE"/>
            <w:u w:val="single"/>
          </w:rPr>
          <w:t>Mt 24.36</w:t>
        </w:r>
      </w:hyperlink>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hyperlink r:id="rId72">
        <w:r>
          <w:rPr>
            <w:lang w:val="pt_PT" w:bidi="pt_PT"/>
          </w:rPr>
          <w:rPr>
            <w:color w:val="0000EE"/>
            <w:u w:val="single"/>
          </w:rPr>
          <w:t>4.8–11</w:t>
        </w:r>
      </w:hyperlink>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hyperlink r:id="rId51">
        <w:r>
          <w:rPr>
            <w:lang w:val="pt_PT" w:bidi="pt_PT"/>
          </w:rPr>
          <w:rPr>
            <w:color w:val="0000EE"/>
            <w:u w:val="single"/>
          </w:rPr>
          <w:t>1.3</w:t>
        </w:r>
      </w:hyperlink>
      <w:r>
        <w:rPr>
          <w:lang w:val="pt_PT" w:bidi="pt_PT"/>
        </w:rPr>
        <w:t xml:space="preserve">): Ele sabia que o Senhor não destruiria os perversos ninivitas se eles se arrependessem. • Eu sabia: Jonas praticamente cita </w:t>
      </w:r>
      <w:hyperlink r:id="rId73">
        <w:r>
          <w:rPr>
            <w:lang w:val="pt_PT" w:bidi="pt_PT"/>
          </w:rPr>
          <w:rPr>
            <w:color w:val="0000EE"/>
            <w:u w:val="single"/>
          </w:rPr>
          <w:t>Êx 34.6–7</w:t>
        </w:r>
      </w:hyperlink>
      <w:r>
        <w:rPr>
          <w:lang w:val="pt_PT" w:bidi="pt_PT"/>
        </w:rPr>
        <w:t xml:space="preserve">, uma passagem situada no contexto da relação de aliança de Israel com o Senhor. Mesmo no Antigo Testamento, Deus estava preocupado em espalhar a salvação para as nações (cf. </w:t>
      </w:r>
      <w:hyperlink r:id="rId74">
        <w:r>
          <w:rPr>
            <w:lang w:val="pt_PT" w:bidi="pt_PT"/>
          </w:rPr>
          <w:rPr>
            <w:color w:val="0000EE"/>
            <w:u w:val="single"/>
          </w:rPr>
          <w:t>Mt 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hyperlink r:id="rId75">
        <w:r>
          <w:rPr>
            <w:lang w:val="pt_PT" w:bidi="pt_PT"/>
          </w:rPr>
          <w:rPr>
            <w:color w:val="0000EE"/>
            <w:u w:val="single"/>
          </w:rPr>
          <w:t>4.8–9</w:t>
        </w:r>
      </w:hyperlink>
      <w:r>
        <w:rPr>
          <w:lang w:val="pt_PT" w:bidi="pt_PT"/>
        </w:rPr>
        <w:t>), e sua disposição de aguardar na esperança de que a cidade fosse destruída (</w:t>
      </w:r>
      <w:hyperlink r:id="rId76">
        <w:r>
          <w:rPr>
            <w:lang w:val="pt_PT" w:bidi="pt_PT"/>
          </w:rPr>
          <w:rPr>
            <w:color w:val="0000EE"/>
            <w:u w:val="single"/>
          </w:rPr>
          <w:t>4.5</w:t>
        </w:r>
      </w:hyperlink>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hyperlink r:id="rId77">
        <w:r>
          <w:rPr>
            <w:lang w:val="pt_PT" w:bidi="pt_PT"/>
          </w:rPr>
          <w:rPr>
            <w:color w:val="0000EE"/>
            <w:u w:val="single"/>
          </w:rPr>
          <w:t>4.6–11</w:t>
        </w:r>
      </w:hyperlink>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hyperlink r:id="rId78">
        <w:r>
          <w:rPr>
            <w:lang w:val="pt_PT" w:bidi="pt_PT"/>
          </w:rPr>
          <w:rPr>
            <w:color w:val="0000EE"/>
            <w:u w:val="single"/>
          </w:rPr>
          <w:t>Sl 72.18</w:t>
        </w:r>
      </w:hyperlink>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hyperlink r:id="rId79">
        <w:r>
          <w:rPr>
            <w:lang w:val="pt_PT" w:bidi="pt_PT"/>
          </w:rPr>
          <w:rPr>
            <w:color w:val="0000EE"/>
            <w:u w:val="single"/>
          </w:rPr>
          <w:t>Jo 3.19–21</w:t>
        </w:r>
      </w:hyperlink>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