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lang w:val="ar_AE" w:bidi="ar_AE"/>
          </w:rPr>
          <w:rPr>
            <w:color w:val="0000EE"/>
            <w:u w:val="single"/>
          </w:rPr>
          <w:t>يوئيل 1:1</w:t>
        </w:r>
      </w:hyperlink>
      <w:r>
        <w:rPr>
          <w:lang w:val="ar_AE" w:bidi="ar_AE"/>
        </w:rPr>
        <w:t xml:space="preserve">؛ </w:t>
      </w:r>
      <w:hyperlink r:id="rId14">
        <w:r>
          <w:rPr>
            <w:lang w:val="ar_AE" w:bidi="ar_AE"/>
          </w:rPr>
          <w:rPr>
            <w:color w:val="0000EE"/>
            <w:u w:val="single"/>
          </w:rPr>
          <w:t>ميخا 1:1</w:t>
        </w:r>
      </w:hyperlink>
      <w:r>
        <w:rPr>
          <w:lang w:val="ar_AE" w:bidi="ar_AE"/>
        </w:rPr>
        <w:t xml:space="preserve">؛ </w:t>
      </w:r>
      <w:hyperlink r:id="rId15">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6">
        <w:r>
          <w:rPr>
            <w:lang w:val="ar_AE" w:bidi="ar_AE"/>
          </w:rPr>
          <w:rPr>
            <w:color w:val="0000EE"/>
            <w:u w:val="single"/>
          </w:rPr>
          <w:t>عدد 13:8</w:t>
        </w:r>
      </w:hyperlink>
      <w:r>
        <w:rPr>
          <w:lang w:val="ar_AE" w:bidi="ar_AE"/>
        </w:rPr>
        <w:t xml:space="preserve">؛ </w:t>
      </w:r>
      <w:hyperlink r:id="rId17">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18">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19">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lang w:val="ar_AE" w:bidi="ar_AE"/>
          </w:rPr>
          <w:rPr>
            <w:color w:val="0000EE"/>
            <w:u w:val="single"/>
          </w:rPr>
          <w:t>لاويين 26:12</w:t>
        </w:r>
      </w:hyperlink>
      <w:r>
        <w:rPr>
          <w:lang w:val="ar_AE" w:bidi="ar_AE"/>
        </w:rPr>
        <w:t xml:space="preserve">؛ انظر أيضًا </w:t>
      </w:r>
      <w:hyperlink r:id="rId21">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2">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3">
        <w:r>
          <w:rPr>
            <w:lang w:val="ar_AE" w:bidi="ar_AE"/>
          </w:rPr>
          <w:rPr>
            <w:color w:val="0000EE"/>
            <w:u w:val="single"/>
          </w:rPr>
          <w:t>تكوين 22:17</w:t>
        </w:r>
      </w:hyperlink>
      <w:r>
        <w:rPr>
          <w:lang w:val="ar_AE" w:bidi="ar_AE"/>
        </w:rPr>
        <w:t xml:space="preserve">؛ </w:t>
      </w:r>
      <w:hyperlink r:id="rId24">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5">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7">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28">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lang w:val="ar_AE" w:bidi="ar_AE"/>
          </w:rPr>
          <w:rPr>
            <w:color w:val="0000EE"/>
            <w:u w:val="single"/>
          </w:rPr>
          <w:t>تثنية 22:22</w:t>
        </w:r>
      </w:hyperlink>
      <w:r>
        <w:rPr>
          <w:lang w:val="ar_AE" w:bidi="ar_AE"/>
        </w:rPr>
        <w:t xml:space="preserve">؛ انظر أيضًا </w:t>
      </w:r>
      <w:hyperlink r:id="rId30">
        <w:r>
          <w:rPr>
            <w:lang w:val="ar_AE" w:bidi="ar_AE"/>
          </w:rPr>
          <w:rPr>
            <w:color w:val="0000EE"/>
            <w:u w:val="single"/>
          </w:rPr>
          <w:t>تكوين 38:24</w:t>
        </w:r>
      </w:hyperlink>
      <w:r>
        <w:rPr>
          <w:lang w:val="ar_AE" w:bidi="ar_AE"/>
        </w:rPr>
        <w:t xml:space="preserve">؛ </w:t>
      </w:r>
      <w:hyperlink r:id="rId31">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2">
        <w:r>
          <w:rPr>
            <w:lang w:val="ar_AE" w:bidi="ar_AE"/>
          </w:rPr>
          <w:rPr>
            <w:color w:val="0000EE"/>
            <w:u w:val="single"/>
          </w:rPr>
          <w:t>2:10</w:t>
        </w:r>
      </w:hyperlink>
      <w:r>
        <w:rPr>
          <w:lang w:val="ar_AE" w:bidi="ar_AE"/>
        </w:rPr>
        <w:t>). يستخدم حزقيال أيضًا هذه الصورة للدلالة على الدينونة والعار (</w:t>
      </w:r>
      <w:hyperlink r:id="rId33">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4">
        <w:r>
          <w:rPr>
            <w:lang w:val="ar_AE" w:bidi="ar_AE"/>
          </w:rPr>
          <w:rPr>
            <w:color w:val="0000EE"/>
            <w:u w:val="single"/>
          </w:rPr>
          <w:t>2:6</w:t>
        </w:r>
      </w:hyperlink>
      <w:r>
        <w:rPr>
          <w:lang w:val="ar_AE" w:bidi="ar_AE"/>
        </w:rPr>
        <w:t xml:space="preserve"> (وأيضًا في </w:t>
      </w:r>
      <w:hyperlink r:id="rId35">
        <w:r>
          <w:rPr>
            <w:lang w:val="ar_AE" w:bidi="ar_AE"/>
          </w:rPr>
          <w:rPr>
            <w:color w:val="0000EE"/>
            <w:u w:val="single"/>
          </w:rPr>
          <w:t>2:9</w:t>
        </w:r>
      </w:hyperlink>
      <w:r>
        <w:rPr>
          <w:lang w:val="ar_AE" w:bidi="ar_AE"/>
        </w:rPr>
        <w:t xml:space="preserve"> و</w:t>
      </w:r>
      <w:hyperlink r:id="rId36">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7">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38">
        <w:r>
          <w:rPr>
            <w:lang w:val="ar_AE" w:bidi="ar_AE"/>
          </w:rPr>
          <w:rPr>
            <w:color w:val="0000EE"/>
            <w:u w:val="single"/>
          </w:rPr>
          <w:t>2:13</w:t>
        </w:r>
      </w:hyperlink>
      <w:r>
        <w:rPr>
          <w:lang w:val="ar_AE" w:bidi="ar_AE"/>
        </w:rPr>
        <w:t xml:space="preserve">، </w:t>
      </w:r>
      <w:hyperlink r:id="rId39">
        <w:r>
          <w:rPr>
            <w:lang w:val="ar_AE" w:bidi="ar_AE"/>
          </w:rPr>
          <w:rPr>
            <w:color w:val="0000EE"/>
            <w:u w:val="single"/>
          </w:rPr>
          <w:t>16–17</w:t>
        </w:r>
      </w:hyperlink>
      <w:r>
        <w:rPr>
          <w:lang w:val="ar_AE" w:bidi="ar_AE"/>
        </w:rPr>
        <w:t xml:space="preserve">)، وكذلك من مقاطع مشابهة في </w:t>
      </w:r>
      <w:hyperlink r:id="rId40">
        <w:r>
          <w:rPr>
            <w:lang w:val="ar_AE" w:bidi="ar_AE"/>
          </w:rPr>
          <w:rPr>
            <w:color w:val="0000EE"/>
            <w:u w:val="single"/>
          </w:rPr>
          <w:t>إشعياء 1:12–17</w:t>
        </w:r>
      </w:hyperlink>
      <w:r>
        <w:rPr>
          <w:lang w:val="ar_AE" w:bidi="ar_AE"/>
        </w:rPr>
        <w:t xml:space="preserve"> و</w:t>
      </w:r>
      <w:hyperlink r:id="rId41">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2">
        <w:r>
          <w:rPr>
            <w:lang w:val="ar_AE" w:bidi="ar_AE"/>
          </w:rPr>
          <w:rPr>
            <w:color w:val="0000EE"/>
            <w:u w:val="single"/>
          </w:rPr>
          <w:t>8:14</w:t>
        </w:r>
      </w:hyperlink>
      <w:r>
        <w:rPr>
          <w:lang w:val="ar_AE" w:bidi="ar_AE"/>
        </w:rPr>
        <w:t xml:space="preserve">؛ </w:t>
      </w:r>
      <w:hyperlink r:id="rId43">
        <w:r>
          <w:rPr>
            <w:lang w:val="ar_AE" w:bidi="ar_AE"/>
          </w:rPr>
          <w:rPr>
            <w:color w:val="0000EE"/>
            <w:u w:val="single"/>
          </w:rPr>
          <w:t>13:6</w:t>
        </w:r>
      </w:hyperlink>
      <w:r>
        <w:rPr>
          <w:lang w:val="ar_AE" w:bidi="ar_AE"/>
        </w:rPr>
        <w:t xml:space="preserve">؛ </w:t>
      </w:r>
      <w:hyperlink r:id="rId44">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7">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6">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lang w:val="ar_AE" w:bidi="ar_AE"/>
          </w:rPr>
          <w:rPr>
            <w:color w:val="0000EE"/>
            <w:u w:val="single"/>
          </w:rPr>
          <w:t>يوئيل 1:15</w:t>
        </w:r>
      </w:hyperlink>
      <w:r>
        <w:rPr>
          <w:lang w:val="ar_AE" w:bidi="ar_AE"/>
        </w:rPr>
        <w:t xml:space="preserve">؛ </w:t>
      </w:r>
      <w:hyperlink r:id="rId48">
        <w:r>
          <w:rPr>
            <w:lang w:val="ar_AE" w:bidi="ar_AE"/>
          </w:rPr>
          <w:rPr>
            <w:color w:val="0000EE"/>
            <w:u w:val="single"/>
          </w:rPr>
          <w:t>2:1</w:t>
        </w:r>
      </w:hyperlink>
      <w:r>
        <w:rPr>
          <w:lang w:val="ar_AE" w:bidi="ar_AE"/>
        </w:rPr>
        <w:t xml:space="preserve">؛ </w:t>
      </w:r>
      <w:hyperlink r:id="rId49">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1">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2">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lang w:val="ar_AE" w:bidi="ar_AE"/>
          </w:rPr>
          <w:rPr>
            <w:color w:val="0000EE"/>
            <w:u w:val="single"/>
          </w:rPr>
          <w:t>خروج 21:32</w:t>
        </w:r>
      </w:hyperlink>
      <w:r>
        <w:rPr>
          <w:lang w:val="ar_AE" w:bidi="ar_AE"/>
        </w:rPr>
        <w:t xml:space="preserve">؛ </w:t>
      </w:r>
      <w:hyperlink r:id="rId54">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5">
        <w:r>
          <w:rPr>
            <w:lang w:val="ar_AE" w:bidi="ar_AE"/>
          </w:rPr>
          <w:rPr>
            <w:color w:val="0000EE"/>
            <w:u w:val="single"/>
          </w:rPr>
          <w:t>إشعياء 3:13</w:t>
        </w:r>
      </w:hyperlink>
      <w:r>
        <w:rPr>
          <w:lang w:val="ar_AE" w:bidi="ar_AE"/>
        </w:rPr>
        <w:t xml:space="preserve">؛ </w:t>
      </w:r>
      <w:hyperlink r:id="rId56">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7">
        <w:r>
          <w:rPr>
            <w:lang w:val="ar_AE" w:bidi="ar_AE"/>
          </w:rPr>
          <w:rPr>
            <w:color w:val="0000EE"/>
            <w:u w:val="single"/>
          </w:rPr>
          <w:t>خروج 20:3–17</w:t>
        </w:r>
      </w:hyperlink>
      <w:r>
        <w:rPr>
          <w:lang w:val="ar_AE" w:bidi="ar_AE"/>
        </w:rPr>
        <w:t xml:space="preserve">؛ </w:t>
      </w:r>
      <w:hyperlink r:id="rId58">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59">
        <w:r>
          <w:rPr>
            <w:lang w:val="ar_AE" w:bidi="ar_AE"/>
          </w:rPr>
          <w:rPr>
            <w:color w:val="0000EE"/>
            <w:u w:val="single"/>
          </w:rPr>
          <w:t>إرميا 2:27</w:t>
        </w:r>
      </w:hyperlink>
      <w:r>
        <w:rPr>
          <w:lang w:val="ar_AE" w:bidi="ar_AE"/>
        </w:rPr>
        <w:t>). ويرفض الدين الكتابي مثل هذه الممارسات والمعتقدات (</w:t>
      </w:r>
      <w:hyperlink r:id="rId60">
        <w:r>
          <w:rPr>
            <w:lang w:val="ar_AE" w:bidi="ar_AE"/>
          </w:rPr>
          <w:rPr>
            <w:color w:val="0000EE"/>
            <w:u w:val="single"/>
          </w:rPr>
          <w:t>خروج 20:4–5</w:t>
        </w:r>
      </w:hyperlink>
      <w:r>
        <w:rPr>
          <w:lang w:val="ar_AE" w:bidi="ar_AE"/>
        </w:rPr>
        <w:t xml:space="preserve">؛ </w:t>
      </w:r>
      <w:hyperlink r:id="rId61">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lang w:val="ar_AE" w:bidi="ar_AE"/>
          </w:rPr>
          <w:rPr>
            <w:color w:val="0000EE"/>
            <w:u w:val="single"/>
          </w:rPr>
          <w:t>1 ملوك 14:23</w:t>
        </w:r>
      </w:hyperlink>
      <w:r>
        <w:rPr>
          <w:lang w:val="ar_AE" w:bidi="ar_AE"/>
        </w:rPr>
        <w:t xml:space="preserve">؛ </w:t>
      </w:r>
      <w:hyperlink r:id="rId63">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5">
        <w:r>
          <w:rPr>
            <w:lang w:val="ar_AE" w:bidi="ar_AE"/>
          </w:rPr>
          <w:rPr>
            <w:color w:val="0000EE"/>
            <w:u w:val="single"/>
          </w:rPr>
          <w:t>عاموس 7:13</w:t>
        </w:r>
      </w:hyperlink>
      <w:r>
        <w:rPr>
          <w:lang w:val="ar_AE" w:bidi="ar_AE"/>
        </w:rPr>
        <w:t xml:space="preserve">؛ قارن </w:t>
      </w:r>
      <w:hyperlink r:id="rId66">
        <w:r>
          <w:rPr>
            <w:lang w:val="ar_AE" w:bidi="ar_AE"/>
          </w:rPr>
          <w:rPr>
            <w:color w:val="0000EE"/>
            <w:u w:val="single"/>
          </w:rPr>
          <w:t>هوشع 5:8</w:t>
        </w:r>
      </w:hyperlink>
      <w:r>
        <w:rPr>
          <w:lang w:val="ar_AE" w:bidi="ar_AE"/>
        </w:rPr>
        <w:t xml:space="preserve">؛ </w:t>
      </w:r>
      <w:hyperlink r:id="rId6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68">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69">
        <w:r>
          <w:rPr>
            <w:lang w:val="ar_AE" w:bidi="ar_AE"/>
          </w:rPr>
          <w:rPr>
            <w:color w:val="0000EE"/>
            <w:u w:val="single"/>
          </w:rPr>
          <w:t>إشعياء 6:5</w:t>
        </w:r>
      </w:hyperlink>
      <w:r>
        <w:rPr>
          <w:lang w:val="ar_AE" w:bidi="ar_AE"/>
        </w:rPr>
        <w:t xml:space="preserve">؛ </w:t>
      </w:r>
      <w:hyperlink r:id="rId70">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1">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2">
        <w:r>
          <w:rPr>
            <w:lang w:val="ar_AE" w:bidi="ar_AE"/>
          </w:rPr>
          <w:rPr>
            <w:color w:val="0000EE"/>
            <w:u w:val="single"/>
          </w:rPr>
          <w:t>تثنية 19:14</w:t>
        </w:r>
      </w:hyperlink>
      <w:r>
        <w:rPr>
          <w:lang w:val="ar_AE" w:bidi="ar_AE"/>
        </w:rPr>
        <w:t>). ومثل هذا الفعل كان يستدعي العقاب الإلهي بحق (</w:t>
      </w:r>
      <w:hyperlink r:id="rId73">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lang w:val="ar_AE" w:bidi="ar_AE"/>
          </w:rPr>
          <w:rPr>
            <w:color w:val="0000EE"/>
            <w:u w:val="single"/>
          </w:rPr>
          <w:t>2 ملوك 15:29–30</w:t>
        </w:r>
      </w:hyperlink>
      <w:r>
        <w:rPr>
          <w:lang w:val="ar_AE" w:bidi="ar_AE"/>
        </w:rPr>
        <w:t xml:space="preserve">؛ </w:t>
      </w:r>
      <w:hyperlink r:id="rId75">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lang w:val="ar_AE" w:bidi="ar_AE"/>
          </w:rPr>
          <w:rPr>
            <w:color w:val="0000EE"/>
            <w:u w:val="single"/>
          </w:rPr>
          <w:t>2:2</w:t>
        </w:r>
      </w:hyperlink>
      <w:r>
        <w:rPr>
          <w:lang w:val="ar_AE" w:bidi="ar_AE"/>
        </w:rPr>
        <w:t xml:space="preserve">، </w:t>
      </w:r>
      <w:hyperlink r:id="rId3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lang w:val="ar_AE" w:bidi="ar_AE"/>
          </w:rPr>
          <w:rPr>
            <w:color w:val="0000EE"/>
            <w:u w:val="single"/>
          </w:rPr>
          <w:t>4:1</w:t>
        </w:r>
      </w:hyperlink>
      <w:r>
        <w:rPr>
          <w:lang w:val="ar_AE" w:bidi="ar_AE"/>
        </w:rPr>
        <w:t xml:space="preserve">؛ </w:t>
      </w:r>
      <w:hyperlink r:id="rId78">
        <w:r>
          <w:rPr>
            <w:lang w:val="ar_AE" w:bidi="ar_AE"/>
          </w:rPr>
          <w:rPr>
            <w:color w:val="0000EE"/>
            <w:u w:val="single"/>
          </w:rPr>
          <w:t>6:4</w:t>
        </w:r>
      </w:hyperlink>
      <w:r>
        <w:rPr>
          <w:lang w:val="ar_AE" w:bidi="ar_AE"/>
        </w:rPr>
        <w:t>). الله دائمًا أمين (</w:t>
      </w:r>
      <w:hyperlink r:id="rId79">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3">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4">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5">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6">
        <w:r>
          <w:rPr>
            <w:lang w:val="ar_AE" w:bidi="ar_AE"/>
          </w:rPr>
          <w:rPr>
            <w:color w:val="0000EE"/>
            <w:u w:val="single"/>
          </w:rPr>
          <w:t>1 ملوك 18:28</w:t>
        </w:r>
      </w:hyperlink>
      <w:r>
        <w:rPr>
          <w:lang w:val="ar_AE" w:bidi="ar_AE"/>
        </w:rPr>
        <w:t>)؛ وكان محظورًا في إسرائيل (</w:t>
      </w:r>
      <w:hyperlink r:id="rId87">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88">
        <w:r>
          <w:rPr>
            <w:lang w:val="ar_AE" w:bidi="ar_AE"/>
          </w:rPr>
          <w:rPr>
            <w:color w:val="0000EE"/>
            <w:u w:val="single"/>
          </w:rPr>
          <w:t>7:8</w:t>
        </w:r>
      </w:hyperlink>
      <w:r>
        <w:rPr>
          <w:lang w:val="ar_AE" w:bidi="ar_AE"/>
        </w:rPr>
        <w:t xml:space="preserve">، </w:t>
      </w:r>
      <w:hyperlink r:id="rId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0">
        <w:r>
          <w:rPr>
            <w:lang w:val="ar_AE" w:bidi="ar_AE"/>
          </w:rPr>
          <w:rPr>
            <w:color w:val="0000EE"/>
            <w:u w:val="single"/>
          </w:rPr>
          <w:t>مزمور 98:6</w:t>
        </w:r>
      </w:hyperlink>
      <w:r>
        <w:rPr>
          <w:lang w:val="ar_AE" w:bidi="ar_AE"/>
        </w:rPr>
        <w:t>)؛ وكان أيضًا (كما هنا) إشارة للمعركة (</w:t>
      </w:r>
      <w:hyperlink r:id="rId91">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2">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5">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7">
        <w:r>
          <w:rPr>
            <w:lang w:val="ar_AE" w:bidi="ar_AE"/>
          </w:rPr>
          <w:rPr>
            <w:color w:val="0000EE"/>
            <w:u w:val="single"/>
          </w:rPr>
          <w:t>زكريا 10:8–10</w:t>
        </w:r>
      </w:hyperlink>
      <w:r>
        <w:rPr>
          <w:lang w:val="ar_AE" w:bidi="ar_AE"/>
        </w:rPr>
        <w:t>)، فإن الرب هنا سيجمعهم للدينونة (</w:t>
      </w:r>
      <w:hyperlink r:id="rId98">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99">
        <w:r>
          <w:rPr>
            <w:lang w:val="ar_AE" w:bidi="ar_AE"/>
          </w:rPr>
          <w:rPr>
            <w:color w:val="0000EE"/>
            <w:u w:val="single"/>
          </w:rPr>
          <w:t>6:6</w:t>
        </w:r>
      </w:hyperlink>
      <w:r>
        <w:rPr>
          <w:lang w:val="ar_AE" w:bidi="ar_AE"/>
        </w:rPr>
        <w:t xml:space="preserve">؛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 • سوف يعودون إلى مصر، مكان العبودية (</w:t>
      </w:r>
      <w:hyperlink r:id="rId100">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38">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2">
        <w:r>
          <w:rPr>
            <w:lang w:val="ar_AE" w:bidi="ar_AE"/>
          </w:rPr>
          <w:rPr>
            <w:color w:val="0000EE"/>
            <w:u w:val="single"/>
          </w:rPr>
          <w:t>عاموس 1:4</w:t>
        </w:r>
      </w:hyperlink>
      <w:r>
        <w:rPr>
          <w:lang w:val="ar_AE" w:bidi="ar_AE"/>
        </w:rPr>
        <w:t xml:space="preserve">، </w:t>
      </w:r>
      <w:hyperlink r:id="rId103">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4">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5">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6">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lang w:val="ar_AE" w:bidi="ar_AE"/>
          </w:rPr>
          <w:rPr>
            <w:color w:val="0000EE"/>
            <w:u w:val="single"/>
          </w:rPr>
          <w:t>إرميا 6:17</w:t>
        </w:r>
      </w:hyperlink>
      <w:r>
        <w:rPr>
          <w:lang w:val="ar_AE" w:bidi="ar_AE"/>
        </w:rPr>
        <w:t xml:space="preserve">؛ </w:t>
      </w:r>
      <w:hyperlink r:id="rId108">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09">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0">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2">
        <w:r>
          <w:rPr>
            <w:lang w:val="ar_AE" w:bidi="ar_AE"/>
          </w:rPr>
          <w:rPr>
            <w:color w:val="0000EE"/>
            <w:u w:val="single"/>
          </w:rPr>
          <w:t>تثنية 29:17</w:t>
        </w:r>
      </w:hyperlink>
      <w:r>
        <w:rPr>
          <w:lang w:val="ar_AE" w:bidi="ar_AE"/>
        </w:rPr>
        <w:t>) أو "مُكرهة" (</w:t>
      </w:r>
      <w:hyperlink r:id="rId113">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4">
        <w:r>
          <w:rPr>
            <w:lang w:val="ar_AE" w:bidi="ar_AE"/>
          </w:rPr>
          <w:rPr>
            <w:color w:val="0000EE"/>
            <w:u w:val="single"/>
          </w:rPr>
          <w:t>يشوع 5:10</w:t>
        </w:r>
      </w:hyperlink>
      <w:r>
        <w:rPr>
          <w:lang w:val="ar_AE" w:bidi="ar_AE"/>
        </w:rPr>
        <w:t xml:space="preserve">؛ </w:t>
      </w:r>
      <w:hyperlink r:id="rId115">
        <w:r>
          <w:rPr>
            <w:lang w:val="ar_AE" w:bidi="ar_AE"/>
          </w:rPr>
          <w:rPr>
            <w:color w:val="0000EE"/>
            <w:u w:val="single"/>
          </w:rPr>
          <w:t>10:6</w:t>
        </w:r>
      </w:hyperlink>
      <w:r>
        <w:rPr>
          <w:lang w:val="ar_AE" w:bidi="ar_AE"/>
        </w:rPr>
        <w:t xml:space="preserve">، </w:t>
      </w:r>
      <w:hyperlink r:id="rId116">
        <w:r>
          <w:rPr>
            <w:lang w:val="ar_AE" w:bidi="ar_AE"/>
          </w:rPr>
          <w:rPr>
            <w:color w:val="0000EE"/>
            <w:u w:val="single"/>
          </w:rPr>
          <w:t>43</w:t>
        </w:r>
      </w:hyperlink>
      <w:r>
        <w:rPr>
          <w:lang w:val="ar_AE" w:bidi="ar_AE"/>
        </w:rPr>
        <w:t>) والمكان الذي تم فيه تتويج شاول ملكًا (</w:t>
      </w:r>
      <w:hyperlink r:id="rId117">
        <w:r>
          <w:rPr>
            <w:lang w:val="ar_AE" w:bidi="ar_AE"/>
          </w:rPr>
          <w:rPr>
            <w:color w:val="0000EE"/>
            <w:u w:val="single"/>
          </w:rPr>
          <w:t>1 صموئيل 11:15</w:t>
        </w:r>
      </w:hyperlink>
      <w:r>
        <w:rPr>
          <w:lang w:val="ar_AE" w:bidi="ar_AE"/>
        </w:rPr>
        <w:t>). كما عصى شاول الله وتم رفضه كملك في الجلجال (</w:t>
      </w:r>
      <w:hyperlink r:id="rId118">
        <w:r>
          <w:rPr>
            <w:lang w:val="ar_AE" w:bidi="ar_AE"/>
          </w:rPr>
          <w:rPr>
            <w:color w:val="0000EE"/>
            <w:u w:val="single"/>
          </w:rPr>
          <w:t>1 صموئيل 13:8–15</w:t>
        </w:r>
      </w:hyperlink>
      <w:r>
        <w:rPr>
          <w:lang w:val="ar_AE" w:bidi="ar_AE"/>
        </w:rPr>
        <w:t xml:space="preserve">؛ </w:t>
      </w:r>
      <w:hyperlink r:id="rId119">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1">
        <w:r>
          <w:rPr>
            <w:lang w:val="ar_AE" w:bidi="ar_AE"/>
          </w:rPr>
          <w:rPr>
            <w:color w:val="0000EE"/>
            <w:u w:val="single"/>
          </w:rPr>
          <w:t>إشعياء 5:1–7</w:t>
        </w:r>
      </w:hyperlink>
      <w:r>
        <w:rPr>
          <w:lang w:val="ar_AE" w:bidi="ar_AE"/>
        </w:rPr>
        <w:t xml:space="preserve">؛ </w:t>
      </w:r>
      <w:hyperlink r:id="rId122">
        <w:r>
          <w:rPr>
            <w:lang w:val="ar_AE" w:bidi="ar_AE"/>
          </w:rPr>
          <w:rPr>
            <w:color w:val="0000EE"/>
            <w:u w:val="single"/>
          </w:rPr>
          <w:t>إرميا 2:21</w:t>
        </w:r>
      </w:hyperlink>
      <w:r>
        <w:rPr>
          <w:lang w:val="ar_AE" w:bidi="ar_AE"/>
        </w:rPr>
        <w:t xml:space="preserve">؛ </w:t>
      </w:r>
      <w:hyperlink r:id="rId123">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lang w:val="ar_AE" w:bidi="ar_AE"/>
          </w:rPr>
          <w:rPr>
            <w:color w:val="0000EE"/>
            <w:u w:val="single"/>
          </w:rPr>
          <w:t>تكوين 35:20</w:t>
        </w:r>
      </w:hyperlink>
      <w:r>
        <w:rPr>
          <w:lang w:val="ar_AE" w:bidi="ar_AE"/>
        </w:rPr>
        <w:t xml:space="preserve">؛ </w:t>
      </w:r>
      <w:hyperlink r:id="rId125">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6">
        <w:r>
          <w:rPr>
            <w:lang w:val="ar_AE" w:bidi="ar_AE"/>
          </w:rPr>
          <w:rPr>
            <w:color w:val="0000EE"/>
            <w:u w:val="single"/>
          </w:rPr>
          <w:t>خروج 23:24</w:t>
        </w:r>
      </w:hyperlink>
      <w:r>
        <w:rPr>
          <w:lang w:val="ar_AE" w:bidi="ar_AE"/>
        </w:rPr>
        <w:t xml:space="preserve">؛ </w:t>
      </w:r>
      <w:hyperlink r:id="rId127">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28">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29">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09">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0">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1">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99">
        <w:r>
          <w:rPr>
            <w:lang w:val="ar_AE" w:bidi="ar_AE"/>
          </w:rPr>
          <w:rPr>
            <w:color w:val="0000EE"/>
            <w:u w:val="single"/>
          </w:rPr>
          <w:t>6:6</w:t>
        </w:r>
      </w:hyperlink>
      <w:r>
        <w:rPr>
          <w:lang w:val="ar_AE" w:bidi="ar_AE"/>
        </w:rPr>
        <w:t xml:space="preserve">؛ </w:t>
      </w:r>
      <w:hyperlink r:id="rId132">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3">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4">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6">
        <w:r>
          <w:rPr>
            <w:lang w:val="ar_AE" w:bidi="ar_AE"/>
          </w:rPr>
          <w:rPr>
            <w:color w:val="0000EE"/>
            <w:u w:val="single"/>
          </w:rPr>
          <w:t>عاموس 1:2</w:t>
        </w:r>
      </w:hyperlink>
      <w:r>
        <w:rPr>
          <w:lang w:val="ar_AE" w:bidi="ar_AE"/>
        </w:rPr>
        <w:t xml:space="preserve">؛ </w:t>
      </w:r>
      <w:hyperlink r:id="rId137">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5">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38">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39">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0">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1">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3">
        <w:r>
          <w:rPr>
            <w:lang w:val="ar_AE" w:bidi="ar_AE"/>
          </w:rPr>
          <w:rPr>
            <w:color w:val="0000EE"/>
            <w:u w:val="single"/>
          </w:rPr>
          <w:t>4:15</w:t>
        </w:r>
      </w:hyperlink>
      <w:r>
        <w:rPr>
          <w:lang w:val="ar_AE" w:bidi="ar_AE"/>
        </w:rPr>
        <w:t xml:space="preserve">؛ </w:t>
      </w:r>
      <w:hyperlink r:id="rId144">
        <w:r>
          <w:rPr>
            <w:lang w:val="ar_AE" w:bidi="ar_AE"/>
          </w:rPr>
          <w:rPr>
            <w:color w:val="0000EE"/>
            <w:u w:val="single"/>
          </w:rPr>
          <w:t>6:8</w:t>
        </w:r>
      </w:hyperlink>
      <w:r>
        <w:rPr>
          <w:lang w:val="ar_AE" w:bidi="ar_AE"/>
        </w:rPr>
        <w:t xml:space="preserve">؛ </w:t>
      </w:r>
      <w:hyperlink r:id="rId145">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6">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7">
        <w:r>
          <w:rPr>
            <w:lang w:val="ar_AE" w:bidi="ar_AE"/>
          </w:rPr>
          <w:rPr>
            <w:color w:val="0000EE"/>
            <w:u w:val="single"/>
          </w:rPr>
          <w:t>خروج 32:4</w:t>
        </w:r>
      </w:hyperlink>
      <w:r>
        <w:rPr>
          <w:lang w:val="ar_AE" w:bidi="ar_AE"/>
        </w:rPr>
        <w:t xml:space="preserve">، </w:t>
      </w:r>
      <w:hyperlink r:id="rId148">
        <w:r>
          <w:rPr>
            <w:lang w:val="ar_AE" w:bidi="ar_AE"/>
          </w:rPr>
          <w:rPr>
            <w:color w:val="0000EE"/>
            <w:u w:val="single"/>
          </w:rPr>
          <w:t>8</w:t>
        </w:r>
      </w:hyperlink>
      <w:r>
        <w:rPr>
          <w:lang w:val="ar_AE" w:bidi="ar_AE"/>
        </w:rPr>
        <w:t xml:space="preserve">؛ انظر أيضًا </w:t>
      </w:r>
      <w:hyperlink r:id="rId149">
        <w:r>
          <w:rPr>
            <w:lang w:val="ar_AE" w:bidi="ar_AE"/>
          </w:rPr>
          <w:rPr>
            <w:color w:val="0000EE"/>
            <w:u w:val="single"/>
          </w:rPr>
          <w:t>هوشع 10:5–6</w:t>
        </w:r>
      </w:hyperlink>
      <w:r>
        <w:rPr>
          <w:lang w:val="ar_AE" w:bidi="ar_AE"/>
        </w:rPr>
        <w:t xml:space="preserve">؛ </w:t>
      </w:r>
      <w:hyperlink r:id="rId150">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1">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78">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2">
        <w:r>
          <w:rPr>
            <w:lang w:val="ar_AE" w:bidi="ar_AE"/>
          </w:rPr>
          <w:rPr>
            <w:color w:val="0000EE"/>
            <w:u w:val="single"/>
          </w:rPr>
          <w:t>مزمور 70:5</w:t>
        </w:r>
      </w:hyperlink>
      <w:r>
        <w:rPr>
          <w:lang w:val="ar_AE" w:bidi="ar_AE"/>
        </w:rPr>
        <w:t xml:space="preserve">؛ </w:t>
      </w:r>
      <w:hyperlink r:id="rId153">
        <w:r>
          <w:rPr>
            <w:lang w:val="ar_AE" w:bidi="ar_AE"/>
          </w:rPr>
          <w:rPr>
            <w:color w:val="0000EE"/>
            <w:u w:val="single"/>
          </w:rPr>
          <w:t>115:9</w:t>
        </w:r>
      </w:hyperlink>
      <w:r>
        <w:rPr>
          <w:lang w:val="ar_AE" w:bidi="ar_AE"/>
        </w:rPr>
        <w:t xml:space="preserve">؛ </w:t>
      </w:r>
      <w:hyperlink r:id="rId154">
        <w:r>
          <w:rPr>
            <w:lang w:val="ar_AE" w:bidi="ar_AE"/>
          </w:rPr>
          <w:rPr>
            <w:color w:val="0000EE"/>
            <w:u w:val="single"/>
          </w:rPr>
          <w:t>121:2</w:t>
        </w:r>
      </w:hyperlink>
      <w:r>
        <w:rPr>
          <w:lang w:val="ar_AE" w:bidi="ar_AE"/>
        </w:rPr>
        <w:t xml:space="preserve">؛ </w:t>
      </w:r>
      <w:hyperlink r:id="rId155">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6">
        <w:r>
          <w:rPr>
            <w:lang w:val="ar_AE" w:bidi="ar_AE"/>
          </w:rPr>
          <w:rPr>
            <w:color w:val="0000EE"/>
            <w:u w:val="single"/>
          </w:rPr>
          <w:t>12: 1</w:t>
        </w:r>
      </w:hyperlink>
      <w:r>
        <w:rPr>
          <w:lang w:val="ar_AE" w:bidi="ar_AE"/>
        </w:rPr>
        <w:t>)، حاول أن يصنع سلامًا مع أشور، لكنه أُسر وسُجن (</w:t>
      </w:r>
      <w:hyperlink r:id="rId138">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7">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58">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lang w:val="ar_AE" w:bidi="ar_AE"/>
          </w:rPr>
          <w:rPr>
            <w:color w:val="0000EE"/>
            <w:u w:val="single"/>
          </w:rPr>
          <w:t>عاموس 1:13</w:t>
        </w:r>
      </w:hyperlink>
      <w:r>
        <w:rPr>
          <w:lang w:val="ar_AE" w:bidi="ar_AE"/>
        </w:rPr>
        <w:t xml:space="preserve"> و</w:t>
      </w:r>
      <w:hyperlink r:id="rId160">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2">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3">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4">
        <w:r>
          <w:rPr>
            <w:lang w:val="ar_AE" w:bidi="ar_AE"/>
          </w:rPr>
          <w:rPr>
            <w:color w:val="0000EE"/>
            <w:u w:val="single"/>
          </w:rPr>
          <w:t>تك 27:28</w:t>
        </w:r>
      </w:hyperlink>
      <w:r>
        <w:rPr>
          <w:lang w:val="ar_AE" w:bidi="ar_AE"/>
        </w:rPr>
        <w:t xml:space="preserve">؛ </w:t>
      </w:r>
      <w:hyperlink r:id="rId165">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6">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7">
        <w:r>
          <w:rPr>
            <w:lang w:val="ar_AE" w:bidi="ar_AE"/>
          </w:rPr>
          <w:rPr>
            <w:color w:val="0000EE"/>
            <w:u w:val="single"/>
          </w:rPr>
          <w:t>مزمور 91:1</w:t>
        </w:r>
      </w:hyperlink>
      <w:r>
        <w:rPr>
          <w:lang w:val="ar_AE" w:bidi="ar_AE"/>
        </w:rPr>
        <w:t xml:space="preserve">؛ </w:t>
      </w:r>
      <w:hyperlink r:id="rId168">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