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 1</w:t>
      </w:r>
      <w:r>
        <w:rPr>
          <w:lang w:val="ar_AE" w:bidi="ar_AE"/>
        </w:rPr>
      </w:r>
    </w:p>
    <w:p>
      <w:pPr>
        <w:bidi/>
      </w:pPr>
      <w:r>
        <w:rPr>
          <w:lang w:val="ar_AE" w:bidi="ar_AE"/>
        </w:rPr>
      </w:r>
      <w:r>
        <w:rPr>
          <w:lang w:val="ar_AE" w:bidi="ar_AE"/>
        </w:rPr>
        <w:t>يُحدد هذا البيان التمهيدي (</w:t>
      </w:r>
      <w:r>
        <w:rPr>
          <w:i/>
          <w:lang w:val="ar_AE" w:bidi="ar_AE"/>
        </w:rPr>
        <w:t>العنوان</w:t>
      </w:r>
      <w:r>
        <w:rPr>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3">
        <w:r>
          <w:rPr>
            <w:lang w:val="ar_AE" w:bidi="ar_AE"/>
          </w:rPr>
          <w:rPr>
            <w:color w:val="0000EE"/>
            <w:u w:val="single"/>
          </w:rPr>
          <w:t>عزرا 2:1–2</w:t>
        </w:r>
      </w:hyperlink>
      <w:r>
        <w:rPr>
          <w:lang w:val="ar_AE" w:bidi="ar_AE"/>
        </w:rPr>
        <w:t xml:space="preserve">؛ </w:t>
      </w:r>
      <w:hyperlink r:id="rId14">
        <w:r>
          <w:rPr>
            <w:lang w:val="ar_AE" w:bidi="ar_AE"/>
          </w:rPr>
          <w:rPr>
            <w:color w:val="0000EE"/>
            <w:u w:val="single"/>
          </w:rPr>
          <w:t>3:2</w:t>
        </w:r>
      </w:hyperlink>
      <w:r>
        <w:rPr>
          <w:lang w:val="ar_AE" w:bidi="ar_AE"/>
        </w:rPr>
        <w:t xml:space="preserve">؛ </w:t>
      </w:r>
      <w:hyperlink r:id="rId15">
        <w:r>
          <w:rPr>
            <w:lang w:val="ar_AE" w:bidi="ar_AE"/>
          </w:rPr>
          <w:rPr>
            <w:color w:val="0000EE"/>
            <w:u w:val="single"/>
          </w:rPr>
          <w:t>نحميا 7:7</w:t>
        </w:r>
      </w:hyperlink>
      <w:r>
        <w:rPr>
          <w:lang w:val="ar_AE" w:bidi="ar_AE"/>
        </w:rPr>
        <w:t>). • كان يشوع (يهوشع) رئيسًا للكهنة في ذلك الوقت. وتحت إشرافه أعيد بناء المذبح وتم تدشين الهيكل الثاني (</w:t>
      </w:r>
      <w:hyperlink r:id="rId14">
        <w:r>
          <w:rPr>
            <w:lang w:val="ar_AE" w:bidi="ar_AE"/>
          </w:rPr>
          <w:rPr>
            <w:color w:val="0000EE"/>
            <w:u w:val="single"/>
          </w:rPr>
          <w:t>عزرا 3:2</w:t>
        </w:r>
      </w:hyperlink>
      <w:r>
        <w:rPr>
          <w:lang w:val="ar_AE" w:bidi="ar_AE"/>
        </w:rPr>
        <w:t xml:space="preserve">؛ </w:t>
      </w:r>
      <w:hyperlink r:id="rId16">
        <w:r>
          <w:rPr>
            <w:lang w:val="ar_AE" w:bidi="ar_AE"/>
          </w:rPr>
          <w:rPr>
            <w:color w:val="0000EE"/>
            <w:u w:val="single"/>
          </w:rPr>
          <w:t>5:2</w:t>
        </w:r>
      </w:hyperlink>
      <w:r>
        <w:rPr>
          <w:lang w:val="ar_AE" w:bidi="ar_AE"/>
        </w:rPr>
        <w:t xml:space="preserve">؛ </w:t>
      </w:r>
      <w:hyperlink r:id="rId17">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1–15</w:t>
      </w:r>
      <w:r>
        <w:rPr>
          <w:lang w:val="ar_AE" w:bidi="ar_AE"/>
        </w:rPr>
      </w:r>
    </w:p>
    <w:p>
      <w:pPr>
        <w:bidi/>
      </w:pPr>
      <w:r>
        <w:rPr>
          <w:lang w:val="ar_AE" w:bidi="ar_AE"/>
        </w:rPr>
      </w:r>
      <w:r>
        <w:rPr>
          <w:lang w:val="ar_AE" w:bidi="ar_AE"/>
        </w:rPr>
        <w:t>تدعو الرسالة الأولى سكان أورشليم إلى التركيز على استعادة العبادة الصحيحة لله.</w:t>
      </w:r>
      <w:r>
        <w:rPr>
          <w:lang w:val="ar_AE" w:bidi="ar_AE"/>
        </w:rPr>
      </w:r>
      <w:r>
        <w:rPr>
          <w:lang w:val="ar_AE" w:bidi="ar_AE"/>
        </w:rPr>
      </w:r>
    </w:p>
    <w:p>
      <w:pPr>
        <w:bidi/>
      </w:pPr>
      <w:r>
        <w:rPr>
          <w:lang w:val="ar_AE" w:bidi="ar_AE"/>
        </w:rPr>
      </w:r>
    </w:p>
    <w:p>
      <w:pPr>
        <w:pStyle w:val="Heading2"/>
        <w:bidi/>
      </w:pPr>
      <w:r>
        <w:rPr>
          <w:lang w:val="ar_AE" w:bidi="ar_AE"/>
        </w:rPr>
        <w:t>حجّي 1: 2</w:t>
      </w:r>
      <w:r>
        <w:rPr>
          <w:lang w:val="ar_AE" w:bidi="ar_AE"/>
        </w:rPr>
      </w:r>
    </w:p>
    <w:p>
      <w:pPr>
        <w:bidi/>
      </w:pPr>
      <w:r>
        <w:rPr>
          <w:lang w:val="ar_AE" w:bidi="ar_AE"/>
        </w:rPr>
      </w:r>
      <w:r>
        <w:rPr>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18">
        <w:r>
          <w:rPr>
            <w:lang w:val="ar_AE" w:bidi="ar_AE"/>
          </w:rPr>
          <w:rPr>
            <w:color w:val="0000EE"/>
            <w:u w:val="single"/>
          </w:rPr>
          <w:t>2 ملوك 6:17</w:t>
        </w:r>
      </w:hyperlink>
      <w:r>
        <w:rPr>
          <w:lang w:val="ar_AE" w:bidi="ar_AE"/>
        </w:rPr>
        <w:t xml:space="preserve">؛ </w:t>
      </w:r>
      <w:hyperlink r:id="rId19">
        <w:r>
          <w:rPr>
            <w:lang w:val="ar_AE" w:bidi="ar_AE"/>
          </w:rPr>
          <w:rPr>
            <w:color w:val="0000EE"/>
            <w:u w:val="single"/>
          </w:rPr>
          <w:t>متى 26:53</w:t>
        </w:r>
      </w:hyperlink>
      <w:r>
        <w:rPr>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0">
        <w:r>
          <w:rPr>
            <w:lang w:val="ar_AE" w:bidi="ar_AE"/>
          </w:rPr>
          <w:rPr>
            <w:color w:val="0000EE"/>
            <w:u w:val="single"/>
          </w:rPr>
          <w:t>حجي 1:6</w:t>
        </w:r>
      </w:hyperlink>
      <w:r>
        <w:rPr>
          <w:lang w:val="ar_AE" w:bidi="ar_AE"/>
        </w:rPr>
        <w:t xml:space="preserve">، </w:t>
      </w:r>
      <w:hyperlink r:id="rId21">
        <w:r>
          <w:rPr>
            <w:lang w:val="ar_AE" w:bidi="ar_AE"/>
          </w:rPr>
          <w:rPr>
            <w:color w:val="0000EE"/>
            <w:u w:val="single"/>
          </w:rPr>
          <w:t>9–11</w:t>
        </w:r>
      </w:hyperlink>
      <w:r>
        <w:rPr>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2">
        <w:r>
          <w:rPr>
            <w:lang w:val="ar_AE" w:bidi="ar_AE"/>
          </w:rPr>
          <w:rPr>
            <w:color w:val="0000EE"/>
            <w:u w:val="single"/>
          </w:rPr>
          <w:t>1:4</w:t>
        </w:r>
      </w:hyperlink>
      <w:r>
        <w:rPr>
          <w:lang w:val="ar_AE" w:bidi="ar_AE"/>
        </w:rPr>
        <w:t xml:space="preserve">، </w:t>
      </w:r>
      <w:hyperlink r:id="rId23">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4</w:t>
      </w:r>
      <w:r>
        <w:rPr>
          <w:lang w:val="ar_AE" w:bidi="ar_AE"/>
        </w:rPr>
      </w:r>
    </w:p>
    <w:p>
      <w:pPr>
        <w:bidi/>
      </w:pPr>
      <w:r>
        <w:rPr>
          <w:lang w:val="ar_AE" w:bidi="ar_AE"/>
        </w:rPr>
      </w:r>
      <w:r>
        <w:rPr>
          <w:lang w:val="ar_AE" w:bidi="ar_AE"/>
        </w:rPr>
        <w:t xml:space="preserve">هَلِ الْوَقْتُ لَكُمْ؟ إن الأسئلة البلاغية في الأدب النبوي تدعو إلى الاتفاق وليس الرد (انظر </w:t>
      </w:r>
      <w:hyperlink r:id="rId24">
        <w:r>
          <w:rPr>
            <w:lang w:val="ar_AE" w:bidi="ar_AE"/>
          </w:rPr>
          <w:rPr>
            <w:color w:val="0000EE"/>
            <w:u w:val="single"/>
          </w:rPr>
          <w:t>2:3</w:t>
        </w:r>
      </w:hyperlink>
      <w:r>
        <w:rPr>
          <w:lang w:val="ar_AE" w:bidi="ar_AE"/>
        </w:rPr>
        <w:t xml:space="preserve">). والغرض من هذا السؤال هو إزالة فرصة المستمعين في تقديم الأعذار عند الرد على الرسالة. • البيوت الفاخرة (أو </w:t>
      </w:r>
      <w:r>
        <w:rPr>
          <w:i/>
          <w:lang w:val="ar_AE" w:bidi="ar_AE"/>
        </w:rPr>
        <w:t>المغطاة، الْمُغَشَّاةِ</w:t>
      </w:r>
      <w:r>
        <w:rPr>
          <w:lang w:val="ar_AE" w:bidi="ar_AE"/>
        </w:rPr>
        <w:t xml:space="preserve">) للناس تتناقض مع هيكل الله، الذي كان مُهدَّم (أو </w:t>
      </w:r>
      <w:r>
        <w:rPr>
          <w:i/>
          <w:lang w:val="ar_AE" w:bidi="ar_AE"/>
        </w:rPr>
        <w:t>خَرَابٌ</w:t>
      </w:r>
      <w:r>
        <w:rPr>
          <w:lang w:val="ar_AE" w:bidi="ar_AE"/>
        </w:rPr>
        <w:t>) وبالتالي غير صالح للاستخدام.</w:t>
      </w:r>
      <w:r>
        <w:rPr>
          <w:lang w:val="ar_AE" w:bidi="ar_AE"/>
        </w:rPr>
      </w:r>
      <w:r>
        <w:rPr>
          <w:lang w:val="ar_AE" w:bidi="ar_AE"/>
        </w:rPr>
      </w:r>
    </w:p>
    <w:p>
      <w:pPr>
        <w:bidi/>
      </w:pPr>
      <w:r>
        <w:rPr>
          <w:lang w:val="ar_AE" w:bidi="ar_AE"/>
        </w:rPr>
      </w:r>
    </w:p>
    <w:p>
      <w:pPr>
        <w:pStyle w:val="Heading2"/>
        <w:bidi/>
      </w:pPr>
      <w:r>
        <w:rPr>
          <w:lang w:val="ar_AE" w:bidi="ar_AE"/>
        </w:rPr>
        <w:t>حجّي 1: 5</w:t>
      </w:r>
      <w:r>
        <w:rPr>
          <w:lang w:val="ar_AE" w:bidi="ar_AE"/>
        </w:rPr>
      </w:r>
    </w:p>
    <w:p>
      <w:pPr>
        <w:bidi/>
      </w:pPr>
      <w:r>
        <w:rPr>
          <w:lang w:val="ar_AE" w:bidi="ar_AE"/>
        </w:rPr>
      </w:r>
      <w:r>
        <w:rPr>
          <w:lang w:val="ar_AE" w:bidi="ar_AE"/>
        </w:rPr>
        <w:t xml:space="preserve">تأملوا في ما يحدث لكم (حرفيًا </w:t>
      </w:r>
      <w:r>
        <w:rPr>
          <w:i/>
          <w:lang w:val="ar_AE" w:bidi="ar_AE"/>
        </w:rPr>
        <w:t>اجْعَلُوا قَلْبَكُمْ عَلَى طُرُقِكُمْ</w:t>
      </w:r>
      <w:r>
        <w:rPr>
          <w:lang w:val="ar_AE" w:bidi="ar_AE"/>
        </w:rPr>
        <w:t xml:space="preserve">): بالنسبة للعبرانيين، كان </w:t>
      </w:r>
      <w:r>
        <w:rPr>
          <w:i/>
          <w:lang w:val="ar_AE" w:bidi="ar_AE"/>
        </w:rPr>
        <w:t>القلب</w:t>
      </w:r>
      <w:r>
        <w:rPr>
          <w:lang w:val="ar_AE" w:bidi="ar_AE"/>
        </w:rPr>
        <w:t xml:space="preserve"> هو موضع التفكير والشعور والإرادة. لذا فإن هذا الأمر (أيضًا </w:t>
      </w:r>
      <w:hyperlink r:id="rId25">
        <w:r>
          <w:rPr>
            <w:lang w:val="ar_AE" w:bidi="ar_AE"/>
          </w:rPr>
          <w:rPr>
            <w:color w:val="0000EE"/>
            <w:u w:val="single"/>
          </w:rPr>
          <w:t>1:7</w:t>
        </w:r>
      </w:hyperlink>
      <w:r>
        <w:rPr>
          <w:lang w:val="ar_AE" w:bidi="ar_AE"/>
        </w:rPr>
        <w:t xml:space="preserve">؛ </w:t>
      </w:r>
      <w:hyperlink r:id="rId26">
        <w:r>
          <w:rPr>
            <w:lang w:val="ar_AE" w:bidi="ar_AE"/>
          </w:rPr>
          <w:rPr>
            <w:color w:val="0000EE"/>
            <w:u w:val="single"/>
          </w:rPr>
          <w:t>2:15</w:t>
        </w:r>
      </w:hyperlink>
      <w:r>
        <w:rPr>
          <w:lang w:val="ar_AE" w:bidi="ar_AE"/>
        </w:rPr>
        <w:t xml:space="preserve">، </w:t>
      </w:r>
      <w:hyperlink r:id="rId27">
        <w:r>
          <w:rPr>
            <w:lang w:val="ar_AE" w:bidi="ar_AE"/>
          </w:rPr>
          <w:rPr>
            <w:color w:val="0000EE"/>
            <w:u w:val="single"/>
          </w:rPr>
          <w:t>18</w:t>
        </w:r>
      </w:hyperlink>
      <w:r>
        <w:rPr>
          <w:lang w:val="ar_AE" w:bidi="ar_AE"/>
        </w:rPr>
        <w:t xml:space="preserve">) يدعو الناس إلى التفكير بعناية واستخلاص الاستنتاجات الصحيحة بشأن العلاقة بين ما يحدث لهم (الجفاف والفقر، </w:t>
      </w:r>
      <w:hyperlink r:id="rId20">
        <w:r>
          <w:rPr>
            <w:lang w:val="ar_AE" w:bidi="ar_AE"/>
          </w:rPr>
          <w:rPr>
            <w:color w:val="0000EE"/>
            <w:u w:val="single"/>
          </w:rPr>
          <w:t>1:6</w:t>
        </w:r>
      </w:hyperlink>
      <w:r>
        <w:rPr>
          <w:lang w:val="ar_AE" w:bidi="ar_AE"/>
        </w:rPr>
        <w:t>) وإخفاقهم في استعادة العبادة الصحيحة للرب (</w:t>
      </w:r>
      <w:hyperlink r:id="rId28">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6</w:t>
      </w:r>
      <w:r>
        <w:rPr>
          <w:lang w:val="ar_AE" w:bidi="ar_AE"/>
        </w:rPr>
      </w:r>
    </w:p>
    <w:p>
      <w:pPr>
        <w:bidi/>
      </w:pPr>
      <w:r>
        <w:rPr>
          <w:lang w:val="ar_AE" w:bidi="ar_AE"/>
        </w:rPr>
      </w:r>
      <w:r>
        <w:rPr>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lang w:val="ar_AE" w:bidi="ar_AE"/>
        </w:rPr>
        <w:t>كِيسٍ مَنْقُوبٍ</w:t>
      </w:r>
      <w:r>
        <w:rPr>
          <w:lang w:val="ar_AE" w:bidi="ar_AE"/>
        </w:rPr>
        <w:t>): تصوّر الصورة فقدان الأجور. حيث واجهت العديد من العائلات الفقر برغم عملهم المستمر.</w:t>
      </w:r>
      <w:r>
        <w:rPr>
          <w:lang w:val="ar_AE" w:bidi="ar_AE"/>
        </w:rPr>
      </w:r>
      <w:r>
        <w:rPr>
          <w:lang w:val="ar_AE" w:bidi="ar_AE"/>
        </w:rPr>
      </w:r>
    </w:p>
    <w:p>
      <w:pPr>
        <w:bidi/>
      </w:pPr>
      <w:r>
        <w:rPr>
          <w:lang w:val="ar_AE" w:bidi="ar_AE"/>
        </w:rPr>
      </w:r>
    </w:p>
    <w:p>
      <w:pPr>
        <w:pStyle w:val="Heading2"/>
        <w:bidi/>
      </w:pPr>
      <w:r>
        <w:rPr>
          <w:lang w:val="ar_AE" w:bidi="ar_AE"/>
        </w:rPr>
        <w:t>حجّي 1: 8</w:t>
      </w:r>
      <w:r>
        <w:rPr>
          <w:lang w:val="ar_AE" w:bidi="ar_AE"/>
        </w:rPr>
      </w:r>
    </w:p>
    <w:p>
      <w:pPr>
        <w:bidi/>
      </w:pPr>
      <w:r>
        <w:rPr>
          <w:lang w:val="ar_AE" w:bidi="ar_AE"/>
        </w:rPr>
      </w:r>
      <w:r>
        <w:rPr>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29">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9</w:t>
      </w:r>
      <w:r>
        <w:rPr>
          <w:lang w:val="ar_AE" w:bidi="ar_AE"/>
        </w:rPr>
      </w:r>
    </w:p>
    <w:p>
      <w:pPr>
        <w:bidi/>
      </w:pPr>
      <w:r>
        <w:rPr>
          <w:lang w:val="ar_AE" w:bidi="ar_AE"/>
        </w:rPr>
      </w:r>
      <w:r>
        <w:rPr>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0">
        <w:r>
          <w:rPr>
            <w:lang w:val="ar_AE" w:bidi="ar_AE"/>
          </w:rPr>
          <w:rPr>
            <w:color w:val="0000EE"/>
            <w:u w:val="single"/>
          </w:rPr>
          <w:t>1:13</w:t>
        </w:r>
      </w:hyperlink>
      <w:r>
        <w:rPr>
          <w:lang w:val="ar_AE" w:bidi="ar_AE"/>
        </w:rPr>
        <w:t xml:space="preserve">؛ </w:t>
      </w:r>
      <w:hyperlink r:id="rId31">
        <w:r>
          <w:rPr>
            <w:lang w:val="ar_AE" w:bidi="ar_AE"/>
          </w:rPr>
          <w:rPr>
            <w:color w:val="0000EE"/>
            <w:u w:val="single"/>
          </w:rPr>
          <w:t>2:8</w:t>
        </w:r>
      </w:hyperlink>
      <w:r>
        <w:rPr>
          <w:lang w:val="ar_AE" w:bidi="ar_AE"/>
        </w:rPr>
        <w:t xml:space="preserve">، </w:t>
      </w:r>
      <w:hyperlink r:id="rId32">
        <w:r>
          <w:rPr>
            <w:lang w:val="ar_AE" w:bidi="ar_AE"/>
          </w:rPr>
          <w:rPr>
            <w:color w:val="0000EE"/>
            <w:u w:val="single"/>
          </w:rPr>
          <w:t>17</w:t>
        </w:r>
      </w:hyperlink>
      <w:r>
        <w:rPr>
          <w:lang w:val="ar_AE" w:bidi="ar_AE"/>
        </w:rPr>
        <w:t xml:space="preserve">، </w:t>
      </w:r>
      <w:hyperlink r:id="rId33">
        <w:r>
          <w:rPr>
            <w:lang w:val="ar_AE" w:bidi="ar_AE"/>
          </w:rPr>
          <w:rPr>
            <w:color w:val="0000EE"/>
            <w:u w:val="single"/>
          </w:rPr>
          <w:t>23</w:t>
        </w:r>
      </w:hyperlink>
      <w:r>
        <w:rPr>
          <w:lang w:val="ar_AE" w:bidi="ar_AE"/>
        </w:rPr>
        <w:t>)، أيَّدت رسالة حجّي باعتبارها كلمة الله المؤكدة.</w:t>
      </w:r>
      <w:r>
        <w:rPr>
          <w:lang w:val="ar_AE" w:bidi="ar_AE"/>
        </w:rPr>
      </w:r>
      <w:r>
        <w:rPr>
          <w:lang w:val="ar_AE" w:bidi="ar_AE"/>
        </w:rPr>
      </w:r>
    </w:p>
    <w:p>
      <w:pPr>
        <w:bidi/>
      </w:pPr>
      <w:r>
        <w:rPr>
          <w:lang w:val="ar_AE" w:bidi="ar_AE"/>
        </w:rPr>
      </w:r>
    </w:p>
    <w:p>
      <w:pPr>
        <w:pStyle w:val="Heading2"/>
        <w:bidi/>
      </w:pPr>
      <w:r>
        <w:rPr>
          <w:lang w:val="ar_AE" w:bidi="ar_AE"/>
        </w:rPr>
        <w:t>حجّي 1: 11</w:t>
      </w:r>
      <w:r>
        <w:rPr>
          <w:lang w:val="ar_AE" w:bidi="ar_AE"/>
        </w:rPr>
      </w:r>
    </w:p>
    <w:p>
      <w:pPr>
        <w:bidi/>
      </w:pPr>
      <w:r>
        <w:rPr>
          <w:lang w:val="ar_AE" w:bidi="ar_AE"/>
        </w:rPr>
      </w:r>
      <w:r>
        <w:rPr>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4">
        <w:r>
          <w:rPr>
            <w:lang w:val="ar_AE" w:bidi="ar_AE"/>
          </w:rPr>
          <w:rPr>
            <w:color w:val="0000EE"/>
            <w:u w:val="single"/>
          </w:rPr>
          <w:t>تثنية 28:15–68</w:t>
        </w:r>
      </w:hyperlink>
      <w:r>
        <w:rPr>
          <w:lang w:val="ar_AE" w:bidi="ar_AE"/>
        </w:rPr>
        <w:t xml:space="preserve">، خاصة الآيات </w:t>
      </w:r>
      <w:hyperlink r:id="rId35">
        <w:r>
          <w:rPr>
            <w:lang w:val="ar_AE" w:bidi="ar_AE"/>
          </w:rPr>
          <w:rPr>
            <w:color w:val="0000EE"/>
            <w:u w:val="single"/>
          </w:rPr>
          <w:t>22–24</w:t>
        </w:r>
      </w:hyperlink>
      <w:r>
        <w:rPr>
          <w:lang w:val="ar_AE" w:bidi="ar_AE"/>
        </w:rPr>
        <w:t xml:space="preserve">، </w:t>
      </w:r>
      <w:hyperlink r:id="rId36">
        <w:r>
          <w:rPr>
            <w:lang w:val="ar_AE" w:bidi="ar_AE"/>
          </w:rPr>
          <w:rPr>
            <w:color w:val="0000EE"/>
            <w:u w:val="single"/>
          </w:rPr>
          <w:t>38–40</w:t>
        </w:r>
      </w:hyperlink>
      <w:r>
        <w:rPr>
          <w:lang w:val="ar_AE" w:bidi="ar_AE"/>
        </w:rPr>
        <w:t>). • الجفاف أو الحر (العبرية خوريب khoreb) هو تلاعب لفظي مع كلمة "الخراب" (</w:t>
      </w:r>
      <w:hyperlink r:id="rId22">
        <w:r>
          <w:rPr>
            <w:lang w:val="ar_AE" w:bidi="ar_AE"/>
          </w:rPr>
          <w:rPr>
            <w:color w:val="0000EE"/>
            <w:u w:val="single"/>
          </w:rPr>
          <w:t>حجي 1:4،</w:t>
        </w:r>
      </w:hyperlink>
      <w:r>
        <w:rPr>
          <w:lang w:val="ar_AE" w:bidi="ar_AE"/>
        </w:rPr>
        <w:t xml:space="preserve"> </w:t>
      </w:r>
      <w:hyperlink r:id="rId37">
        <w:r>
          <w:rPr>
            <w:lang w:val="ar_AE" w:bidi="ar_AE"/>
          </w:rPr>
          <w:rPr>
            <w:color w:val="0000EE"/>
            <w:u w:val="single"/>
          </w:rPr>
          <w:t>9</w:t>
        </w:r>
      </w:hyperlink>
      <w:r>
        <w:rPr>
          <w:lang w:val="ar_AE" w:bidi="ar_AE"/>
        </w:rPr>
        <w:t>؛ العبرية خاريب khareb)—تتوافق اختبارات يهوذا مع الحالة التي تركوا فيها هيكل الرب.</w:t>
      </w:r>
      <w:r>
        <w:rPr>
          <w:lang w:val="ar_AE" w:bidi="ar_AE"/>
        </w:rPr>
      </w:r>
      <w:r>
        <w:rPr>
          <w:lang w:val="ar_AE" w:bidi="ar_AE"/>
        </w:rPr>
      </w:r>
    </w:p>
    <w:p>
      <w:pPr>
        <w:bidi/>
      </w:pPr>
      <w:r>
        <w:rPr>
          <w:lang w:val="ar_AE" w:bidi="ar_AE"/>
        </w:rPr>
      </w:r>
    </w:p>
    <w:p>
      <w:pPr>
        <w:pStyle w:val="Heading2"/>
        <w:bidi/>
      </w:pPr>
      <w:r>
        <w:rPr>
          <w:lang w:val="ar_AE" w:bidi="ar_AE"/>
        </w:rPr>
        <w:t>حجّي 1: 12</w:t>
      </w:r>
      <w:r>
        <w:rPr>
          <w:lang w:val="ar_AE" w:bidi="ar_AE"/>
        </w:rPr>
      </w:r>
    </w:p>
    <w:p>
      <w:pPr>
        <w:bidi/>
      </w:pPr>
      <w:r>
        <w:rPr>
          <w:lang w:val="ar_AE" w:bidi="ar_AE"/>
        </w:rPr>
      </w:r>
      <w:r>
        <w:rPr>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lang w:val="ar_AE" w:bidi="ar_AE"/>
        </w:rPr>
      </w:r>
      <w:r>
        <w:rPr>
          <w:lang w:val="ar_AE" w:bidi="ar_AE"/>
        </w:rPr>
      </w:r>
    </w:p>
    <w:p>
      <w:pPr>
        <w:bidi/>
      </w:pPr>
      <w:r>
        <w:rPr>
          <w:lang w:val="ar_AE" w:bidi="ar_AE"/>
        </w:rPr>
      </w:r>
    </w:p>
    <w:p>
      <w:pPr>
        <w:pStyle w:val="Heading2"/>
        <w:bidi/>
      </w:pPr>
      <w:r>
        <w:rPr>
          <w:lang w:val="ar_AE" w:bidi="ar_AE"/>
        </w:rPr>
        <w:t>حجّي 1: 13</w:t>
      </w:r>
      <w:r>
        <w:rPr>
          <w:lang w:val="ar_AE" w:bidi="ar_AE"/>
        </w:rPr>
      </w:r>
    </w:p>
    <w:p>
      <w:pPr>
        <w:bidi/>
      </w:pPr>
      <w:r>
        <w:rPr>
          <w:lang w:val="ar_AE" w:bidi="ar_AE"/>
        </w:rPr>
      </w:r>
      <w:r>
        <w:rPr>
          <w:lang w:val="ar_AE" w:bidi="ar_AE"/>
        </w:rPr>
        <w:t xml:space="preserve">اللقب غير المعتاد لحجّي باعتباره رسول الرب (غالبًا ما تُترجم العبارة العبرية نفسها </w:t>
      </w:r>
      <w:r>
        <w:rPr>
          <w:i/>
          <w:lang w:val="ar_AE" w:bidi="ar_AE"/>
        </w:rPr>
        <w:t>ملاك</w:t>
      </w:r>
      <w:r>
        <w:rPr>
          <w:lang w:val="ar_AE" w:bidi="ar_AE"/>
        </w:rPr>
        <w:t xml:space="preserve"> الرب) يمنح حجّي سلطة مميزة كوكيل للرب. • أَنَا مَعَكُمْ: هذا يؤكد عهد الله مع شعب يهوذا، وحضوره الشخصي، ودعمه في مشروع البناء (</w:t>
      </w:r>
      <w:hyperlink r:id="rId38">
        <w:r>
          <w:rPr>
            <w:lang w:val="ar_AE" w:bidi="ar_AE"/>
          </w:rPr>
          <w:rPr>
            <w:color w:val="0000EE"/>
            <w:u w:val="single"/>
          </w:rPr>
          <w:t>2:4–5</w:t>
        </w:r>
      </w:hyperlink>
      <w:r>
        <w:rPr>
          <w:lang w:val="ar_AE" w:bidi="ar_AE"/>
        </w:rPr>
        <w:t xml:space="preserve">؛ انظر </w:t>
      </w:r>
      <w:hyperlink r:id="rId39">
        <w:r>
          <w:rPr>
            <w:lang w:val="ar_AE" w:bidi="ar_AE"/>
          </w:rPr>
          <w:rPr>
            <w:color w:val="0000EE"/>
            <w:u w:val="single"/>
          </w:rPr>
          <w:t>تكوين 26:3</w:t>
        </w:r>
      </w:hyperlink>
      <w:r>
        <w:rPr>
          <w:lang w:val="ar_AE" w:bidi="ar_AE"/>
        </w:rPr>
        <w:t xml:space="preserve">؛ </w:t>
      </w:r>
      <w:hyperlink r:id="rId40">
        <w:r>
          <w:rPr>
            <w:lang w:val="ar_AE" w:bidi="ar_AE"/>
          </w:rPr>
          <w:rPr>
            <w:color w:val="0000EE"/>
            <w:u w:val="single"/>
          </w:rPr>
          <w:t>خروج 3:12</w:t>
        </w:r>
      </w:hyperlink>
      <w:r>
        <w:rPr>
          <w:lang w:val="ar_AE" w:bidi="ar_AE"/>
        </w:rPr>
        <w:t xml:space="preserve">؛ </w:t>
      </w:r>
      <w:hyperlink r:id="rId41">
        <w:r>
          <w:rPr>
            <w:lang w:val="ar_AE" w:bidi="ar_AE"/>
          </w:rPr>
          <w:rPr>
            <w:color w:val="0000EE"/>
            <w:u w:val="single"/>
          </w:rPr>
          <w:t>إشعياء 41:10</w:t>
        </w:r>
      </w:hyperlink>
      <w:r>
        <w:rPr>
          <w:lang w:val="ar_AE" w:bidi="ar_AE"/>
        </w:rPr>
        <w:t xml:space="preserve">؛ </w:t>
      </w:r>
      <w:hyperlink r:id="rId42">
        <w:r>
          <w:rPr>
            <w:lang w:val="ar_AE" w:bidi="ar_AE"/>
          </w:rPr>
          <w:rPr>
            <w:color w:val="0000EE"/>
            <w:u w:val="single"/>
          </w:rPr>
          <w:t>43:5</w:t>
        </w:r>
      </w:hyperlink>
      <w:r>
        <w:rPr>
          <w:lang w:val="ar_AE" w:bidi="ar_AE"/>
        </w:rPr>
        <w:t xml:space="preserve">؛ </w:t>
      </w:r>
      <w:hyperlink r:id="rId43">
        <w:r>
          <w:rPr>
            <w:lang w:val="ar_AE" w:bidi="ar_AE"/>
          </w:rPr>
          <w:rPr>
            <w:color w:val="0000EE"/>
            <w:u w:val="single"/>
          </w:rPr>
          <w:t>إرميا 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14</w:t>
      </w:r>
      <w:r>
        <w:rPr>
          <w:lang w:val="ar_AE" w:bidi="ar_AE"/>
        </w:rPr>
      </w:r>
    </w:p>
    <w:p>
      <w:pPr>
        <w:bidi/>
      </w:pPr>
      <w:r>
        <w:rPr>
          <w:lang w:val="ar_AE" w:bidi="ar_AE"/>
        </w:rPr>
      </w:r>
      <w:r>
        <w:rPr>
          <w:lang w:val="ar_AE" w:bidi="ar_AE"/>
        </w:rPr>
        <w:t xml:space="preserve">ألهب الرب حماس الشعب (حرفيًا </w:t>
      </w:r>
      <w:r>
        <w:rPr>
          <w:i/>
          <w:lang w:val="ar_AE" w:bidi="ar_AE"/>
        </w:rPr>
        <w:t>نَبَّهَ الرَّبُّ رُوحَ</w:t>
      </w:r>
      <w:r>
        <w:rPr>
          <w:lang w:val="ar_AE" w:bidi="ar_AE"/>
        </w:rPr>
        <w:t xml:space="preserve">) لتحقيق مقاصده (انظر </w:t>
      </w:r>
      <w:hyperlink r:id="rId44">
        <w:r>
          <w:rPr>
            <w:lang w:val="ar_AE" w:bidi="ar_AE"/>
          </w:rPr>
          <w:rPr>
            <w:color w:val="0000EE"/>
            <w:u w:val="single"/>
          </w:rPr>
          <w:t>عزرا 1:1</w:t>
        </w:r>
      </w:hyperlink>
      <w:r>
        <w:rPr>
          <w:lang w:val="ar_AE" w:bidi="ar_AE"/>
        </w:rPr>
        <w:t xml:space="preserve">؛ </w:t>
      </w:r>
      <w:hyperlink r:id="rId45">
        <w:r>
          <w:rPr>
            <w:lang w:val="ar_AE" w:bidi="ar_AE"/>
          </w:rPr>
          <w:rPr>
            <w:color w:val="0000EE"/>
            <w:u w:val="single"/>
          </w:rPr>
          <w:t>إشعياء 13:17</w:t>
        </w:r>
      </w:hyperlink>
      <w:r>
        <w:rPr>
          <w:lang w:val="ar_AE" w:bidi="ar_AE"/>
        </w:rPr>
        <w:t xml:space="preserve">؛ </w:t>
      </w:r>
      <w:hyperlink r:id="rId46">
        <w:r>
          <w:rPr>
            <w:lang w:val="ar_AE" w:bidi="ar_AE"/>
          </w:rPr>
          <w:rPr>
            <w:color w:val="0000EE"/>
            <w:u w:val="single"/>
          </w:rPr>
          <w:t>41:25</w:t>
        </w:r>
      </w:hyperlink>
      <w:r>
        <w:rPr>
          <w:lang w:val="ar_AE" w:bidi="ar_AE"/>
        </w:rPr>
        <w:t xml:space="preserve">؛ </w:t>
      </w:r>
      <w:hyperlink r:id="rId47">
        <w:r>
          <w:rPr>
            <w:lang w:val="ar_AE" w:bidi="ar_AE"/>
          </w:rPr>
          <w:rPr>
            <w:color w:val="0000EE"/>
            <w:u w:val="single"/>
          </w:rPr>
          <w:t>إرميا 51:1</w:t>
        </w:r>
      </w:hyperlink>
      <w:r>
        <w:rPr>
          <w:lang w:val="ar_AE" w:bidi="ar_AE"/>
        </w:rPr>
        <w:t xml:space="preserve">، </w:t>
      </w:r>
      <w:hyperlink r:id="rId48">
        <w:r>
          <w:rPr>
            <w:lang w:val="ar_AE" w:bidi="ar_AE"/>
          </w:rPr>
          <w:rPr>
            <w:color w:val="0000EE"/>
            <w:u w:val="single"/>
          </w:rPr>
          <w:t>11</w:t>
        </w:r>
      </w:hyperlink>
      <w:r>
        <w:rPr>
          <w:lang w:val="ar_AE" w:bidi="ar_AE"/>
        </w:rPr>
        <w:t>). العبادة الحقيقية لله تُحفز الخدمة المُضحِّية من قِبَل شعب الله.</w:t>
      </w:r>
      <w:r>
        <w:rPr>
          <w:lang w:val="ar_AE" w:bidi="ar_AE"/>
        </w:rPr>
      </w:r>
      <w:r>
        <w:rPr>
          <w:lang w:val="ar_AE" w:bidi="ar_AE"/>
        </w:rPr>
      </w:r>
    </w:p>
    <w:p>
      <w:pPr>
        <w:bidi/>
      </w:pPr>
      <w:r>
        <w:rPr>
          <w:lang w:val="ar_AE" w:bidi="ar_AE"/>
        </w:rPr>
      </w:r>
    </w:p>
    <w:p>
      <w:pPr>
        <w:pStyle w:val="Heading2"/>
        <w:bidi/>
      </w:pPr>
      <w:r>
        <w:rPr>
          <w:lang w:val="ar_AE" w:bidi="ar_AE"/>
        </w:rPr>
        <w:t>حجّي 2: 1</w:t>
      </w:r>
      <w:r>
        <w:rPr>
          <w:lang w:val="ar_AE" w:bidi="ar_AE"/>
        </w:rPr>
      </w:r>
    </w:p>
    <w:p>
      <w:pPr>
        <w:bidi/>
      </w:pPr>
      <w:r>
        <w:rPr>
          <w:lang w:val="ar_AE" w:bidi="ar_AE"/>
        </w:rPr>
      </w:r>
      <w:r>
        <w:rPr>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49">
        <w:r>
          <w:rPr>
            <w:lang w:val="ar_AE" w:bidi="ar_AE"/>
          </w:rPr>
          <w:rPr>
            <w:color w:val="0000EE"/>
            <w:u w:val="single"/>
          </w:rPr>
          <w:t>لاويين 23:34–43</w:t>
        </w:r>
      </w:hyperlink>
      <w:r>
        <w:rPr>
          <w:lang w:val="ar_AE" w:bidi="ar_AE"/>
        </w:rPr>
        <w:t>). قبل مئات السنين، تم تقديس هيكل سليمان خلال هذا العيد (</w:t>
      </w:r>
      <w:hyperlink r:id="rId50">
        <w:r>
          <w:rPr>
            <w:lang w:val="ar_AE" w:bidi="ar_AE"/>
          </w:rPr>
          <w:rPr>
            <w:color w:val="0000EE"/>
            <w:u w:val="single"/>
          </w:rPr>
          <w:t>1 ملوك 8:2</w:t>
        </w:r>
      </w:hyperlink>
      <w:r>
        <w:rPr>
          <w:lang w:val="ar_AE" w:bidi="ar_AE"/>
        </w:rPr>
        <w:t>). كانت رسالة حجّي تهدف إلى تقديم الرجاء والتشجيع للناس في محنتهم الحالية وإحباطهم.</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1">
        <w:r>
          <w:rPr>
            <w:lang w:val="ar_AE" w:bidi="ar_AE"/>
          </w:rPr>
          <w:rPr>
            <w:color w:val="0000EE"/>
            <w:u w:val="single"/>
          </w:rPr>
          <w:t>إشعياء 35</w:t>
        </w:r>
      </w:hyperlink>
      <w:r>
        <w:rPr>
          <w:lang w:val="ar_AE" w:bidi="ar_AE"/>
        </w:rPr>
        <w:t xml:space="preserve">؛ </w:t>
      </w:r>
      <w:hyperlink r:id="rId52">
        <w:r>
          <w:rPr>
            <w:lang w:val="ar_AE" w:bidi="ar_AE"/>
          </w:rPr>
          <w:rPr>
            <w:color w:val="0000EE"/>
            <w:u w:val="single"/>
          </w:rPr>
          <w:t>40:1–11</w:t>
        </w:r>
      </w:hyperlink>
      <w:r>
        <w:rPr>
          <w:lang w:val="ar_AE" w:bidi="ar_AE"/>
        </w:rPr>
        <w:t xml:space="preserve">؛ </w:t>
      </w:r>
      <w:hyperlink r:id="rId53">
        <w:r>
          <w:rPr>
            <w:lang w:val="ar_AE" w:bidi="ar_AE"/>
          </w:rPr>
          <w:rPr>
            <w:color w:val="0000EE"/>
            <w:u w:val="single"/>
          </w:rPr>
          <w:t>52:1–12</w:t>
        </w:r>
      </w:hyperlink>
      <w:r>
        <w:rPr>
          <w:lang w:val="ar_AE" w:bidi="ar_AE"/>
        </w:rPr>
        <w:t xml:space="preserve">؛ </w:t>
      </w:r>
      <w:hyperlink r:id="rId54">
        <w:r>
          <w:rPr>
            <w:lang w:val="ar_AE" w:bidi="ar_AE"/>
          </w:rPr>
          <w:rPr>
            <w:color w:val="0000EE"/>
            <w:u w:val="single"/>
          </w:rPr>
          <w:t>إرميا 32:36–44</w:t>
        </w:r>
      </w:hyperlink>
      <w:r>
        <w:rPr>
          <w:lang w:val="ar_AE" w:bidi="ar_AE"/>
        </w:rPr>
        <w:t xml:space="preserve">؛ </w:t>
      </w:r>
      <w:hyperlink r:id="rId55">
        <w:r>
          <w:rPr>
            <w:lang w:val="ar_AE" w:bidi="ar_AE"/>
          </w:rPr>
          <w:rPr>
            <w:color w:val="0000EE"/>
            <w:u w:val="single"/>
          </w:rPr>
          <w:t>33:6–26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3</w:t>
      </w:r>
      <w:r>
        <w:rPr>
          <w:lang w:val="ar_AE" w:bidi="ar_AE"/>
        </w:rPr>
      </w:r>
    </w:p>
    <w:p>
      <w:pPr>
        <w:bidi/>
      </w:pPr>
      <w:r>
        <w:rPr>
          <w:lang w:val="ar_AE" w:bidi="ar_AE"/>
        </w:rPr>
      </w:r>
      <w:r>
        <w:rPr>
          <w:lang w:val="ar_AE" w:bidi="ar_AE"/>
        </w:rPr>
        <w:t>كانت هناك عظمة سابقة لهيكل سليمان (</w:t>
      </w:r>
      <w:hyperlink r:id="rId56">
        <w:r>
          <w:rPr>
            <w:lang w:val="ar_AE" w:bidi="ar_AE"/>
          </w:rPr>
          <w:rPr>
            <w:color w:val="0000EE"/>
            <w:u w:val="single"/>
          </w:rPr>
          <w:t>1 ملوك 6:38</w:t>
        </w:r>
      </w:hyperlink>
      <w:r>
        <w:rPr>
          <w:lang w:val="ar_AE" w:bidi="ar_AE"/>
        </w:rPr>
        <w:t>)، وقد رآها بعض كبار السن من يهوذا في شبابهم قبل الذهاب إلى السبي في بابل. وقد بكوا عندما رأوا الأساس الجديد يُوضع (</w:t>
      </w:r>
      <w:hyperlink r:id="rId57">
        <w:r>
          <w:rPr>
            <w:lang w:val="ar_AE" w:bidi="ar_AE"/>
          </w:rPr>
          <w:rPr>
            <w:color w:val="0000EE"/>
            <w:u w:val="single"/>
          </w:rPr>
          <w:t>عزرا 3:12–13</w:t>
        </w:r>
      </w:hyperlink>
      <w:r>
        <w:rPr>
          <w:lang w:val="ar_AE" w:bidi="ar_AE"/>
        </w:rPr>
        <w:t>)، لأنه بدا وكأنه لا شيء على الإطلاق بالمقارنة.</w:t>
      </w:r>
      <w:r>
        <w:rPr>
          <w:lang w:val="ar_AE" w:bidi="ar_AE"/>
        </w:rPr>
      </w:r>
      <w:r>
        <w:rPr>
          <w:lang w:val="ar_AE" w:bidi="ar_AE"/>
        </w:rPr>
      </w:r>
    </w:p>
    <w:p>
      <w:pPr>
        <w:bidi/>
      </w:pPr>
      <w:r>
        <w:rPr>
          <w:lang w:val="ar_AE" w:bidi="ar_AE"/>
        </w:rPr>
      </w:r>
    </w:p>
    <w:p>
      <w:pPr>
        <w:pStyle w:val="Heading2"/>
        <w:bidi/>
      </w:pPr>
      <w:r>
        <w:rPr>
          <w:lang w:val="ar_AE" w:bidi="ar_AE"/>
        </w:rPr>
        <w:t>حجّي 2: 4</w:t>
      </w:r>
      <w:r>
        <w:rPr>
          <w:lang w:val="ar_AE" w:bidi="ar_AE"/>
        </w:rPr>
      </w:r>
    </w:p>
    <w:p>
      <w:pPr>
        <w:bidi/>
      </w:pPr>
      <w:r>
        <w:rPr>
          <w:lang w:val="ar_AE" w:bidi="ar_AE"/>
        </w:rPr>
      </w:r>
      <w:r>
        <w:rPr>
          <w:lang w:val="ar_AE" w:bidi="ar_AE"/>
        </w:rPr>
        <w:t xml:space="preserve">فَالآنَ … تَشَدَّدْ: يشير هذا إلى انتقال من التوبيخ والتحدي إلى التشجيع والدعم (قارن </w:t>
      </w:r>
      <w:hyperlink r:id="rId58">
        <w:r>
          <w:rPr>
            <w:lang w:val="ar_AE" w:bidi="ar_AE"/>
          </w:rPr>
          <w:rPr>
            <w:color w:val="0000EE"/>
            <w:u w:val="single"/>
          </w:rPr>
          <w:t>يشوع 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5</w:t>
      </w:r>
      <w:r>
        <w:rPr>
          <w:lang w:val="ar_AE" w:bidi="ar_AE"/>
        </w:rPr>
      </w:r>
    </w:p>
    <w:p>
      <w:pPr>
        <w:bidi/>
      </w:pPr>
      <w:r>
        <w:rPr>
          <w:lang w:val="ar_AE" w:bidi="ar_AE"/>
        </w:rPr>
      </w:r>
      <w:r>
        <w:rPr>
          <w:lang w:val="ar_AE" w:bidi="ar_AE"/>
        </w:rPr>
        <w:t xml:space="preserve">رُوحِي قَائِمٌ فِي وَسَطِكُمْ: انظر </w:t>
      </w:r>
      <w:hyperlink r:id="rId59">
        <w:r>
          <w:rPr>
            <w:lang w:val="ar_AE" w:bidi="ar_AE"/>
          </w:rPr>
          <w:rPr>
            <w:color w:val="0000EE"/>
            <w:u w:val="single"/>
          </w:rPr>
          <w:t>خروج 29:46</w:t>
        </w:r>
      </w:hyperlink>
      <w:r>
        <w:rPr>
          <w:lang w:val="ar_AE" w:bidi="ar_AE"/>
        </w:rPr>
        <w:t xml:space="preserve">؛ </w:t>
      </w:r>
      <w:hyperlink r:id="rId60">
        <w:r>
          <w:rPr>
            <w:lang w:val="ar_AE" w:bidi="ar_AE"/>
          </w:rPr>
          <w:rPr>
            <w:color w:val="0000EE"/>
            <w:u w:val="single"/>
          </w:rPr>
          <w:t>إشعياء 63:11</w:t>
        </w:r>
      </w:hyperlink>
      <w:r>
        <w:rPr>
          <w:lang w:val="ar_AE" w:bidi="ar_AE"/>
        </w:rPr>
        <w:t xml:space="preserve">؛ </w:t>
      </w:r>
      <w:hyperlink r:id="rId61">
        <w:r>
          <w:rPr>
            <w:lang w:val="ar_AE" w:bidi="ar_AE"/>
          </w:rPr>
          <w:rPr>
            <w:color w:val="0000EE"/>
            <w:u w:val="single"/>
          </w:rPr>
          <w:t>حزقيال 36:26–27</w:t>
        </w:r>
      </w:hyperlink>
      <w:r>
        <w:rPr>
          <w:lang w:val="ar_AE" w:bidi="ar_AE"/>
        </w:rPr>
        <w:t>. • تمامًا كما وعدت (حرفيًا</w:t>
      </w:r>
      <w:r>
        <w:rPr>
          <w:i/>
          <w:lang w:val="ar_AE" w:bidi="ar_AE"/>
        </w:rPr>
        <w:t xml:space="preserve"> حَسَبَ الْكَلاَمِ الَّذِي عَاهَدْتُكُمْ بِهِ</w:t>
      </w:r>
      <w:r>
        <w:rPr>
          <w:lang w:val="ar_AE" w:bidi="ar_AE"/>
        </w:rPr>
        <w:t xml:space="preserve">): العبارة "عَاهَدْتُكُمْ بِهِ" هي التعبير الاصطلاحي العبري لصنع عهد (انظر </w:t>
      </w:r>
      <w:hyperlink r:id="rId62">
        <w:r>
          <w:rPr>
            <w:lang w:val="ar_AE" w:bidi="ar_AE"/>
          </w:rPr>
          <w:rPr>
            <w:color w:val="0000EE"/>
            <w:u w:val="single"/>
          </w:rPr>
          <w:t>تكوين 15:18</w:t>
        </w:r>
      </w:hyperlink>
      <w:r>
        <w:rPr>
          <w:lang w:val="ar_AE" w:bidi="ar_AE"/>
        </w:rPr>
        <w:t xml:space="preserve">؛ </w:t>
      </w:r>
      <w:hyperlink r:id="rId63">
        <w:r>
          <w:rPr>
            <w:lang w:val="ar_AE" w:bidi="ar_AE"/>
          </w:rPr>
          <w:rPr>
            <w:color w:val="0000EE"/>
            <w:u w:val="single"/>
          </w:rPr>
          <w:t>خروج 34:27</w:t>
        </w:r>
      </w:hyperlink>
      <w:r>
        <w:rPr>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4">
        <w:r>
          <w:rPr>
            <w:lang w:val="ar_AE" w:bidi="ar_AE"/>
          </w:rPr>
          <w:rPr>
            <w:color w:val="0000EE"/>
            <w:u w:val="single"/>
          </w:rPr>
          <w:t>حزقيال 20:33–38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6–7</w:t>
      </w:r>
      <w:r>
        <w:rPr>
          <w:lang w:val="ar_AE" w:bidi="ar_AE"/>
        </w:rPr>
      </w:r>
    </w:p>
    <w:p>
      <w:pPr>
        <w:bidi/>
      </w:pPr>
      <w:r>
        <w:rPr>
          <w:lang w:val="ar_AE" w:bidi="ar_AE"/>
        </w:rPr>
      </w:r>
      <w:r>
        <w:rPr>
          <w:lang w:val="ar_AE" w:bidi="ar_AE"/>
        </w:rPr>
        <w:t xml:space="preserve">سيزلزل الله السماوات والأرض مرة أخرى في يوم الدينونة القادم (انظر </w:t>
      </w:r>
      <w:hyperlink r:id="rId65">
        <w:r>
          <w:rPr>
            <w:lang w:val="ar_AE" w:bidi="ar_AE"/>
          </w:rPr>
          <w:rPr>
            <w:color w:val="0000EE"/>
            <w:u w:val="single"/>
          </w:rPr>
          <w:t>إشعياء 2:19–21</w:t>
        </w:r>
      </w:hyperlink>
      <w:r>
        <w:rPr>
          <w:lang w:val="ar_AE" w:bidi="ar_AE"/>
        </w:rPr>
        <w:t xml:space="preserve">؛ </w:t>
      </w:r>
      <w:hyperlink r:id="rId66">
        <w:r>
          <w:rPr>
            <w:lang w:val="ar_AE" w:bidi="ar_AE"/>
          </w:rPr>
          <w:rPr>
            <w:color w:val="0000EE"/>
            <w:u w:val="single"/>
          </w:rPr>
          <w:t>30:28</w:t>
        </w:r>
      </w:hyperlink>
      <w:r>
        <w:rPr>
          <w:lang w:val="ar_AE" w:bidi="ar_AE"/>
        </w:rPr>
        <w:t>). الزلزلة السابقة كانت الدينونة على مصر في زمن الخروج (</w:t>
      </w:r>
      <w:hyperlink r:id="rId67">
        <w:r>
          <w:rPr>
            <w:lang w:val="ar_AE" w:bidi="ar_AE"/>
          </w:rPr>
          <w:rPr>
            <w:color w:val="0000EE"/>
            <w:u w:val="single"/>
          </w:rPr>
          <w:t>حجي 2:21–22</w:t>
        </w:r>
      </w:hyperlink>
      <w:r>
        <w:rPr>
          <w:lang w:val="ar_AE" w:bidi="ar_AE"/>
        </w:rPr>
        <w:t xml:space="preserve">؛ </w:t>
      </w:r>
      <w:hyperlink r:id="rId68">
        <w:r>
          <w:rPr>
            <w:lang w:val="ar_AE" w:bidi="ar_AE"/>
          </w:rPr>
          <w:rPr>
            <w:color w:val="0000EE"/>
            <w:u w:val="single"/>
          </w:rPr>
          <w:t>خروج 14:31</w:t>
        </w:r>
      </w:hyperlink>
      <w:r>
        <w:rPr>
          <w:lang w:val="ar_AE" w:bidi="ar_AE"/>
        </w:rPr>
        <w:t>). ويربط العهد الجديد هذا الحدث بعودة يسوع المسيح في المستقبل القريب (</w:t>
      </w:r>
      <w:hyperlink r:id="rId69">
        <w:r>
          <w:rPr>
            <w:lang w:val="ar_AE" w:bidi="ar_AE"/>
          </w:rPr>
          <w:rPr>
            <w:color w:val="0000EE"/>
            <w:u w:val="single"/>
          </w:rPr>
          <w:t>عبرانيين 12:26–27</w:t>
        </w:r>
      </w:hyperlink>
      <w:r>
        <w:rPr>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0">
        <w:r>
          <w:rPr>
            <w:lang w:val="ar_AE" w:bidi="ar_AE"/>
          </w:rPr>
          <w:rPr>
            <w:color w:val="0000EE"/>
            <w:u w:val="single"/>
          </w:rPr>
          <w:t>دانيآل 2:39–45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7</w:t>
      </w:r>
      <w:r>
        <w:rPr>
          <w:lang w:val="ar_AE" w:bidi="ar_AE"/>
        </w:rPr>
      </w:r>
    </w:p>
    <w:p>
      <w:pPr>
        <w:bidi/>
      </w:pPr>
      <w:r>
        <w:rPr>
          <w:lang w:val="ar_AE" w:bidi="ar_AE"/>
        </w:rPr>
      </w:r>
      <w:r>
        <w:rPr>
          <w:lang w:val="ar_AE" w:bidi="ar_AE"/>
        </w:rPr>
        <w:t>الكنوز (مُشْتَهَى كُلِّ الأُمَمِ) … ستُجلب إلى الهيكل من قِبَل جميع الأمم كإكرام وإجلال لإله إسرائيل.</w:t>
      </w:r>
      <w:r>
        <w:rPr>
          <w:lang w:val="ar_AE" w:bidi="ar_AE"/>
        </w:rPr>
      </w:r>
      <w:r>
        <w:rPr>
          <w:lang w:val="ar_AE" w:bidi="ar_AE"/>
        </w:rPr>
      </w:r>
    </w:p>
    <w:p>
      <w:pPr>
        <w:bidi/>
      </w:pPr>
      <w:r>
        <w:rPr>
          <w:lang w:val="ar_AE" w:bidi="ar_AE"/>
        </w:rPr>
      </w:r>
    </w:p>
    <w:p>
      <w:pPr>
        <w:pStyle w:val="Heading2"/>
        <w:bidi/>
      </w:pPr>
      <w:r>
        <w:rPr>
          <w:lang w:val="ar_AE" w:bidi="ar_AE"/>
        </w:rPr>
        <w:t>حجّي 2: 9</w:t>
      </w:r>
      <w:r>
        <w:rPr>
          <w:lang w:val="ar_AE" w:bidi="ar_AE"/>
        </w:rPr>
      </w:r>
    </w:p>
    <w:p>
      <w:pPr>
        <w:bidi/>
      </w:pPr>
      <w:r>
        <w:rPr>
          <w:lang w:val="ar_AE" w:bidi="ar_AE"/>
        </w:rPr>
      </w:r>
      <w:r>
        <w:rPr>
          <w:lang w:val="ar_AE" w:bidi="ar_AE"/>
        </w:rPr>
        <w:t xml:space="preserve">مَجْدُ هذَا الْبَيْتِ الأَخِيرِ: ربما كان في ذهن حجّي مجيء المسيّا إلى هيكله (انظر </w:t>
      </w:r>
      <w:hyperlink r:id="rId71">
        <w:r>
          <w:rPr>
            <w:lang w:val="ar_AE" w:bidi="ar_AE"/>
          </w:rPr>
          <w:rPr>
            <w:color w:val="0000EE"/>
            <w:u w:val="single"/>
          </w:rPr>
          <w:t>ملاخي 3:1</w:t>
        </w:r>
      </w:hyperlink>
      <w:r>
        <w:rPr>
          <w:lang w:val="ar_AE" w:bidi="ar_AE"/>
        </w:rPr>
        <w:t>). تم تقديم يسوع (باعتباره الابن البكر لله) في هيكل الرب كطفل (</w:t>
      </w:r>
      <w:hyperlink r:id="rId72">
        <w:r>
          <w:rPr>
            <w:lang w:val="ar_AE" w:bidi="ar_AE"/>
          </w:rPr>
          <w:rPr>
            <w:color w:val="0000EE"/>
            <w:u w:val="single"/>
          </w:rPr>
          <w:t>لوقا 2:22</w:t>
        </w:r>
      </w:hyperlink>
      <w:r>
        <w:rPr>
          <w:lang w:val="ar_AE" w:bidi="ar_AE"/>
        </w:rPr>
        <w:t>)، وعلّم هناك كشخص بالغ (</w:t>
      </w:r>
      <w:hyperlink r:id="rId73">
        <w:r>
          <w:rPr>
            <w:lang w:val="ar_AE" w:bidi="ar_AE"/>
          </w:rPr>
          <w:rPr>
            <w:color w:val="0000EE"/>
            <w:u w:val="single"/>
          </w:rPr>
          <w:t>لوقا 19:45–47</w:t>
        </w:r>
      </w:hyperlink>
      <w:r>
        <w:rPr>
          <w:lang w:val="ar_AE" w:bidi="ar_AE"/>
        </w:rPr>
        <w:t>). يسوع، كلمة الله المتجسد، هو أعظم من الهيكل (</w:t>
      </w:r>
      <w:hyperlink r:id="rId74">
        <w:r>
          <w:rPr>
            <w:lang w:val="ar_AE" w:bidi="ar_AE"/>
          </w:rPr>
          <w:rPr>
            <w:color w:val="0000EE"/>
            <w:u w:val="single"/>
          </w:rPr>
          <w:t>متى 12:6</w:t>
        </w:r>
      </w:hyperlink>
      <w:r>
        <w:rPr>
          <w:lang w:val="ar_AE" w:bidi="ar_AE"/>
        </w:rPr>
        <w:t xml:space="preserve">؛ انظر </w:t>
      </w:r>
      <w:hyperlink r:id="rId75">
        <w:r>
          <w:rPr>
            <w:lang w:val="ar_AE" w:bidi="ar_AE"/>
          </w:rPr>
          <w:rPr>
            <w:color w:val="0000EE"/>
            <w:u w:val="single"/>
          </w:rPr>
          <w:t>يوحنا 2:13–22</w:t>
        </w:r>
      </w:hyperlink>
      <w:r>
        <w:rPr>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6">
        <w:r>
          <w:rPr>
            <w:lang w:val="ar_AE" w:bidi="ar_AE"/>
          </w:rPr>
          <w:rPr>
            <w:color w:val="0000EE"/>
            <w:u w:val="single"/>
          </w:rPr>
          <w:t>لوقا 2:29–32</w:t>
        </w:r>
      </w:hyperlink>
      <w:r>
        <w:rPr>
          <w:lang w:val="ar_AE" w:bidi="ar_AE"/>
        </w:rPr>
        <w:t>). • وَفِي هذَا الْمَكَانِ أُعْطِي السَّلاَمَ: كانت البركة الكهنوتية (</w:t>
      </w:r>
      <w:hyperlink r:id="rId77">
        <w:r>
          <w:rPr>
            <w:lang w:val="ar_AE" w:bidi="ar_AE"/>
          </w:rPr>
          <w:rPr>
            <w:color w:val="0000EE"/>
            <w:u w:val="single"/>
          </w:rPr>
          <w:t>عدد 6:24–26</w:t>
        </w:r>
      </w:hyperlink>
      <w:r>
        <w:rPr>
          <w:lang w:val="ar_AE" w:bidi="ar_AE"/>
        </w:rPr>
        <w:t>) تُعلن كجزء من طقوس الهيكل. وفي الأيام الأخيرة، سيقوم الله بعقد عهد سلام مع إسرائيل (</w:t>
      </w:r>
      <w:hyperlink r:id="rId78">
        <w:r>
          <w:rPr>
            <w:lang w:val="ar_AE" w:bidi="ar_AE"/>
          </w:rPr>
          <w:rPr>
            <w:color w:val="0000EE"/>
            <w:u w:val="single"/>
          </w:rPr>
          <w:t>حزقيال 34:25</w:t>
        </w:r>
      </w:hyperlink>
      <w:r>
        <w:rPr>
          <w:lang w:val="ar_AE" w:bidi="ar_AE"/>
        </w:rPr>
        <w:t xml:space="preserve">؛ </w:t>
      </w:r>
      <w:hyperlink r:id="rId79">
        <w:r>
          <w:rPr>
            <w:lang w:val="ar_AE" w:bidi="ar_AE"/>
          </w:rPr>
          <w:rPr>
            <w:color w:val="0000EE"/>
            <w:u w:val="single"/>
          </w:rPr>
          <w:t>37:26</w:t>
        </w:r>
      </w:hyperlink>
      <w:r>
        <w:rPr>
          <w:lang w:val="ar_AE" w:bidi="ar_AE"/>
        </w:rPr>
        <w:t xml:space="preserve">). كانت النتيجة الإيجابية لإعادة بناء الهيكل ضمانًا لذلك </w:t>
      </w:r>
      <w:r>
        <w:rPr>
          <w:i/>
          <w:lang w:val="ar_AE" w:bidi="ar_AE"/>
        </w:rPr>
        <w:t>السلام</w:t>
      </w:r>
      <w:r>
        <w:rPr>
          <w:lang w:val="ar_AE" w:bidi="ar_AE"/>
        </w:rPr>
        <w:t xml:space="preserve"> المستقبلي.</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0">
        <w:r>
          <w:rPr>
            <w:lang w:val="ar_AE" w:bidi="ar_AE"/>
          </w:rPr>
          <w:rPr>
            <w:color w:val="0000EE"/>
            <w:u w:val="single"/>
          </w:rPr>
          <w:t>لاويين 11:44–45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11</w:t>
      </w:r>
      <w:r>
        <w:rPr>
          <w:lang w:val="ar_AE" w:bidi="ar_AE"/>
        </w:rPr>
      </w:r>
    </w:p>
    <w:p>
      <w:pPr>
        <w:bidi/>
      </w:pPr>
      <w:r>
        <w:rPr>
          <w:lang w:val="ar_AE" w:bidi="ar_AE"/>
        </w:rPr>
      </w:r>
      <w:r>
        <w:rPr>
          <w:lang w:val="ar_AE" w:bidi="ar_AE"/>
        </w:rPr>
        <w:t>اِسْأَلِ الْكَهَنَةَ: كان دور الكهنة يتمثل في تعليم وتفسير الشريعة (</w:t>
      </w:r>
      <w:hyperlink r:id="rId81">
        <w:r>
          <w:rPr>
            <w:lang w:val="ar_AE" w:bidi="ar_AE"/>
          </w:rPr>
          <w:rPr>
            <w:color w:val="0000EE"/>
            <w:u w:val="single"/>
          </w:rPr>
          <w:t>تثنية 33:10</w:t>
        </w:r>
      </w:hyperlink>
      <w:r>
        <w:rPr>
          <w:lang w:val="ar_AE" w:bidi="ar_AE"/>
        </w:rPr>
        <w:t xml:space="preserve">؛ </w:t>
      </w:r>
      <w:hyperlink r:id="rId82">
        <w:r>
          <w:rPr>
            <w:lang w:val="ar_AE" w:bidi="ar_AE"/>
          </w:rPr>
          <w:rPr>
            <w:color w:val="0000EE"/>
            <w:u w:val="single"/>
          </w:rPr>
          <w:t>ملاخي 2:7–9</w:t>
        </w:r>
      </w:hyperlink>
      <w:r>
        <w:rPr>
          <w:lang w:val="ar_AE" w:bidi="ar_AE"/>
        </w:rPr>
        <w:t>)، ولذلك كانت الرسالة المتعلقة بالطهارة الطقسية موجهة إليهم.</w:t>
      </w:r>
      <w:r>
        <w:rPr>
          <w:lang w:val="ar_AE" w:bidi="ar_AE"/>
        </w:rPr>
      </w:r>
      <w:r>
        <w:rPr>
          <w:lang w:val="ar_AE" w:bidi="ar_AE"/>
        </w:rPr>
      </w:r>
    </w:p>
    <w:p>
      <w:pPr>
        <w:bidi/>
      </w:pPr>
      <w:r>
        <w:rPr>
          <w:lang w:val="ar_AE" w:bidi="ar_AE"/>
        </w:rPr>
      </w:r>
    </w:p>
    <w:p>
      <w:pPr>
        <w:pStyle w:val="Heading2"/>
        <w:bidi/>
      </w:pPr>
      <w:r>
        <w:rPr>
          <w:lang w:val="ar_AE" w:bidi="ar_AE"/>
        </w:rPr>
        <w:t>حجّي 2: 12</w:t>
      </w:r>
      <w:r>
        <w:rPr>
          <w:lang w:val="ar_AE" w:bidi="ar_AE"/>
        </w:rPr>
      </w:r>
    </w:p>
    <w:p>
      <w:pPr>
        <w:bidi/>
      </w:pPr>
      <w:r>
        <w:rPr>
          <w:lang w:val="ar_AE" w:bidi="ar_AE"/>
        </w:rPr>
      </w:r>
      <w:r>
        <w:rPr>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lang w:val="ar_AE" w:bidi="ar_AE"/>
        </w:rPr>
        <w:t>طاهر، ونجس، ومُقَدَّس</w:t>
      </w:r>
      <w:r>
        <w:rPr>
          <w:lang w:val="ar_AE" w:bidi="ar_AE"/>
        </w:rPr>
        <w:t xml:space="preserve">"). حمل الذبيحة المُقَدَّسة - اللحم الموضوع جانبًا والمجهَّز للتقدمة—كان يجعل الرداء مقدسًا (قارن </w:t>
      </w:r>
      <w:hyperlink r:id="rId83">
        <w:r>
          <w:rPr>
            <w:lang w:val="ar_AE" w:bidi="ar_AE"/>
          </w:rPr>
          <w:rPr>
            <w:color w:val="0000EE"/>
            <w:u w:val="single"/>
          </w:rPr>
          <w:t>لاويين 6:18</w:t>
        </w:r>
      </w:hyperlink>
      <w:r>
        <w:rPr>
          <w:lang w:val="ar_AE" w:bidi="ar_AE"/>
        </w:rPr>
        <w:t>). ومع ذلك، لم يكن من الممكن نقل هذه القداسة إلى طرف ثالث.</w:t>
      </w:r>
      <w:r>
        <w:rPr>
          <w:lang w:val="ar_AE" w:bidi="ar_AE"/>
        </w:rPr>
      </w:r>
      <w:r>
        <w:rPr>
          <w:lang w:val="ar_AE" w:bidi="ar_AE"/>
        </w:rPr>
      </w:r>
    </w:p>
    <w:p>
      <w:pPr>
        <w:bidi/>
      </w:pPr>
      <w:r>
        <w:rPr>
          <w:lang w:val="ar_AE" w:bidi="ar_AE"/>
        </w:rPr>
      </w:r>
    </w:p>
    <w:p>
      <w:pPr>
        <w:pStyle w:val="Heading2"/>
        <w:bidi/>
      </w:pPr>
      <w:r>
        <w:rPr>
          <w:lang w:val="ar_AE" w:bidi="ar_AE"/>
        </w:rPr>
        <w:t>حجّي 2: 13</w:t>
      </w:r>
      <w:r>
        <w:rPr>
          <w:lang w:val="ar_AE" w:bidi="ar_AE"/>
        </w:rPr>
      </w:r>
    </w:p>
    <w:p>
      <w:pPr>
        <w:bidi/>
      </w:pPr>
      <w:r>
        <w:rPr>
          <w:lang w:val="ar_AE" w:bidi="ar_AE"/>
        </w:rPr>
      </w:r>
      <w:r>
        <w:rPr>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4">
        <w:r>
          <w:rPr>
            <w:lang w:val="ar_AE" w:bidi="ar_AE"/>
          </w:rPr>
          <w:rPr>
            <w:color w:val="0000EE"/>
            <w:u w:val="single"/>
          </w:rPr>
          <w:t>عدد 19:11–13</w:t>
        </w:r>
      </w:hyperlink>
      <w:r>
        <w:rPr>
          <w:lang w:val="ar_AE" w:bidi="ar_AE"/>
        </w:rPr>
        <w:t xml:space="preserve">، </w:t>
      </w:r>
      <w:hyperlink r:id="rId85">
        <w:r>
          <w:rPr>
            <w:lang w:val="ar_AE" w:bidi="ar_AE"/>
          </w:rPr>
          <w:rPr>
            <w:color w:val="0000EE"/>
            <w:u w:val="single"/>
          </w:rPr>
          <w:t>22</w:t>
        </w:r>
      </w:hyperlink>
      <w:r>
        <w:rPr>
          <w:lang w:val="ar_AE" w:bidi="ar_AE"/>
        </w:rPr>
        <w:t xml:space="preserve">). يُطبق حجّي هذا في </w:t>
      </w:r>
      <w:hyperlink r:id="rId86">
        <w:r>
          <w:rPr>
            <w:lang w:val="ar_AE" w:bidi="ar_AE"/>
          </w:rPr>
          <w:rPr>
            <w:color w:val="0000EE"/>
            <w:u w:val="single"/>
          </w:rPr>
          <w:t>حجّي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14</w:t>
      </w:r>
      <w:r>
        <w:rPr>
          <w:lang w:val="ar_AE" w:bidi="ar_AE"/>
        </w:rPr>
      </w:r>
    </w:p>
    <w:p>
      <w:pPr>
        <w:bidi/>
      </w:pPr>
      <w:r>
        <w:rPr>
          <w:lang w:val="ar_AE" w:bidi="ar_AE"/>
        </w:rPr>
      </w:r>
      <w:r>
        <w:rPr>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lang w:val="ar_AE" w:bidi="ar_AE"/>
        </w:rPr>
      </w:r>
      <w:r>
        <w:rPr>
          <w:lang w:val="ar_AE" w:bidi="ar_AE"/>
        </w:rPr>
      </w:r>
    </w:p>
    <w:p>
      <w:pPr>
        <w:bidi/>
      </w:pPr>
      <w:r>
        <w:rPr>
          <w:lang w:val="ar_AE" w:bidi="ar_AE"/>
        </w:rPr>
      </w:r>
    </w:p>
    <w:p>
      <w:pPr>
        <w:pStyle w:val="Heading2"/>
        <w:bidi/>
      </w:pPr>
      <w:r>
        <w:rPr>
          <w:lang w:val="ar_AE" w:bidi="ar_AE"/>
        </w:rPr>
        <w:t>حجّي 2: 15</w:t>
      </w:r>
      <w:r>
        <w:rPr>
          <w:lang w:val="ar_AE" w:bidi="ar_AE"/>
        </w:rPr>
      </w:r>
    </w:p>
    <w:p>
      <w:pPr>
        <w:bidi/>
      </w:pPr>
      <w:r>
        <w:rPr>
          <w:lang w:val="ar_AE" w:bidi="ar_AE"/>
        </w:rPr>
      </w:r>
      <w:r>
        <w:rPr>
          <w:lang w:val="ar_AE" w:bidi="ar_AE"/>
        </w:rPr>
        <w:t xml:space="preserve">وَالآنَ فَاجْعَلُوا قَلْبَكُمْ مِنْ هذَا الْيَوْمِ فَرَاجِعًا (انظر </w:t>
      </w:r>
      <w:r>
        <w:rPr>
          <w:lang w:val="ar_AE" w:bidi="ar_AE"/>
        </w:rPr>
        <w:t>ملاحظة الدراسة على 1:5</w:t>
      </w:r>
      <w:r>
        <w:rPr>
          <w:lang w:val="ar_AE" w:bidi="ar_AE"/>
        </w:rPr>
        <w:t>): البركة الإلهية، سواء كانت روحية أو مادية، تعتمد على طاعة شعب الله (</w:t>
      </w:r>
      <w:hyperlink r:id="rId87">
        <w:r>
          <w:rPr>
            <w:lang w:val="ar_AE" w:bidi="ar_AE"/>
          </w:rPr>
          <w:rPr>
            <w:color w:val="0000EE"/>
            <w:u w:val="single"/>
          </w:rPr>
          <w:t>تثنية 30:6–10</w:t>
        </w:r>
      </w:hyperlink>
      <w:r>
        <w:rPr>
          <w:lang w:val="ar_AE" w:bidi="ar_AE"/>
        </w:rPr>
        <w:t xml:space="preserve">). دعا حجّي الشعب إلى المثابرة في امتحان الذات الذي يقود إلى التوبة وفي خوف الرب الذي بدأته رسالته الأولى (انظر </w:t>
      </w:r>
      <w:hyperlink r:id="rId25">
        <w:r>
          <w:rPr>
            <w:lang w:val="ar_AE" w:bidi="ar_AE"/>
          </w:rPr>
          <w:rPr>
            <w:color w:val="0000EE"/>
            <w:u w:val="single"/>
          </w:rPr>
          <w:t>حجّي 1:7</w:t>
        </w:r>
      </w:hyperlink>
      <w:r>
        <w:rPr>
          <w:lang w:val="ar_AE" w:bidi="ar_AE"/>
        </w:rPr>
        <w:t xml:space="preserve">، </w:t>
      </w:r>
      <w:hyperlink r:id="rId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17</w:t>
      </w:r>
      <w:r>
        <w:rPr>
          <w:lang w:val="ar_AE" w:bidi="ar_AE"/>
        </w:rPr>
      </w:r>
    </w:p>
    <w:p>
      <w:pPr>
        <w:bidi/>
      </w:pPr>
      <w:r>
        <w:rPr>
          <w:lang w:val="ar_AE" w:bidi="ar_AE"/>
        </w:rPr>
      </w:r>
      <w:r>
        <w:rPr>
          <w:lang w:val="ar_AE" w:bidi="ar_AE"/>
        </w:rPr>
        <w:t>الرجوع غالبًا ما يشير إلى التوبة. • وَمَا رَجَعْتُمْ إِلَيَّ: كان الشعب العبري عنيدًا ومتمردًا منذ زمن موسى (</w:t>
      </w:r>
      <w:hyperlink r:id="rId89">
        <w:r>
          <w:rPr>
            <w:lang w:val="ar_AE" w:bidi="ar_AE"/>
          </w:rPr>
          <w:rPr>
            <w:color w:val="0000EE"/>
            <w:u w:val="single"/>
          </w:rPr>
          <w:t>تثنية 31:27</w:t>
        </w:r>
      </w:hyperlink>
      <w:r>
        <w:rPr>
          <w:lang w:val="ar_AE" w:bidi="ar_AE"/>
        </w:rPr>
        <w:t>) إلى زمن يسوع (</w:t>
      </w:r>
      <w:hyperlink r:id="rId90">
        <w:r>
          <w:rPr>
            <w:lang w:val="ar_AE" w:bidi="ar_AE"/>
          </w:rPr>
          <w:rPr>
            <w:color w:val="0000EE"/>
            <w:u w:val="single"/>
          </w:rPr>
          <w:t>متى 17:17</w:t>
        </w:r>
      </w:hyperlink>
      <w:r>
        <w:rPr>
          <w:lang w:val="ar_AE" w:bidi="ar_AE"/>
        </w:rPr>
        <w:t xml:space="preserve">). • بِاللَّفْحِ وَبِالْيَرَقَانِ: ما حدث كان نتيجة العصيان لعهد الله (انظر </w:t>
      </w:r>
      <w:hyperlink r:id="rId91">
        <w:r>
          <w:rPr>
            <w:lang w:val="ar_AE" w:bidi="ar_AE"/>
          </w:rPr>
          <w:rPr>
            <w:color w:val="0000EE"/>
            <w:u w:val="single"/>
          </w:rPr>
          <w:t>تثنية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18</w:t>
      </w:r>
      <w:r>
        <w:rPr>
          <w:lang w:val="ar_AE" w:bidi="ar_AE"/>
        </w:rPr>
      </w:r>
    </w:p>
    <w:p>
      <w:pPr>
        <w:bidi/>
      </w:pPr>
      <w:r>
        <w:rPr>
          <w:lang w:val="ar_AE" w:bidi="ar_AE"/>
        </w:rPr>
      </w:r>
      <w:r>
        <w:rPr>
          <w:lang w:val="ar_AE" w:bidi="ar_AE"/>
        </w:rPr>
        <w:t xml:space="preserve">تأملوا في هذا اليوم الثامن عشر من ديسمبر: أو </w:t>
      </w:r>
      <w:r>
        <w:rPr>
          <w:i/>
          <w:lang w:val="ar_AE" w:bidi="ar_AE"/>
        </w:rPr>
        <w:t>في هذا اليوم الثامن عشر من ديسمبر، تأملوا في اليوم؛</w:t>
      </w:r>
      <w:r>
        <w:rPr>
          <w:lang w:val="ar_AE" w:bidi="ar_AE"/>
        </w:rPr>
        <w:t xml:space="preserve"> حرفيًا </w:t>
      </w:r>
      <w:r>
        <w:rPr>
          <w:i/>
          <w:lang w:val="ar_AE" w:bidi="ar_AE"/>
        </w:rPr>
        <w:t>فَاجْعَلُوا قَلْبَكُمْ مِنْ هذَا الْيَوْمِ فَصَاعِدًا، مِنَ الْيَوْمِ الرَّابعِ وَالْعِشْرِينَ مِنَ الشَّهْرِ التَّاسِعِ.</w:t>
      </w:r>
      <w:r>
        <w:rPr>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2">
        <w:r>
          <w:rPr>
            <w:lang w:val="ar_AE" w:bidi="ar_AE"/>
          </w:rPr>
          <w:rPr>
            <w:color w:val="0000EE"/>
            <w:u w:val="single"/>
          </w:rPr>
          <w:t>1:14–15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3">
        <w:r>
          <w:rPr>
            <w:lang w:val="ar_AE" w:bidi="ar_AE"/>
          </w:rPr>
          <w:rPr>
            <w:color w:val="0000EE"/>
            <w:u w:val="single"/>
          </w:rPr>
          <w:t>مزمور 111:4–5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4">
        <w:r>
          <w:rPr>
            <w:lang w:val="ar_AE" w:bidi="ar_AE"/>
          </w:rPr>
          <w:rPr>
            <w:color w:val="0000EE"/>
            <w:u w:val="single"/>
          </w:rPr>
          <w:t>إرميا 23:5</w:t>
        </w:r>
      </w:hyperlink>
      <w:r>
        <w:rPr>
          <w:lang w:val="ar_AE" w:bidi="ar_AE"/>
        </w:rPr>
        <w:t xml:space="preserve">؛ </w:t>
      </w:r>
      <w:hyperlink r:id="rId95">
        <w:r>
          <w:rPr>
            <w:lang w:val="ar_AE" w:bidi="ar_AE"/>
          </w:rPr>
          <w:rPr>
            <w:color w:val="0000EE"/>
            <w:u w:val="single"/>
          </w:rPr>
          <w:t>حزقيال 37:24</w:t>
        </w:r>
      </w:hyperlink>
      <w:r>
        <w:rPr>
          <w:lang w:val="ar_AE" w:bidi="ar_AE"/>
        </w:rPr>
        <w:t>). لقد لعن الله نسل داود، الملك يهوياكين، في وقت السبي (</w:t>
      </w:r>
      <w:hyperlink r:id="rId96">
        <w:r>
          <w:rPr>
            <w:lang w:val="ar_AE" w:bidi="ar_AE"/>
          </w:rPr>
          <w:rPr>
            <w:color w:val="0000EE"/>
            <w:u w:val="single"/>
          </w:rPr>
          <w:t>إرميا 22:24–30</w:t>
        </w:r>
      </w:hyperlink>
      <w:r>
        <w:rPr>
          <w:lang w:val="ar_AE" w:bidi="ar_AE"/>
        </w:rPr>
        <w:t xml:space="preserve">)، لكن الرسالة الأخيرة لحجّي تلغي تلك اللعنة وتعيد العهد مع داود (انظر </w:t>
      </w:r>
      <w:hyperlink r:id="rId97">
        <w:r>
          <w:rPr>
            <w:lang w:val="ar_AE" w:bidi="ar_AE"/>
          </w:rPr>
          <w:rPr>
            <w:color w:val="0000EE"/>
            <w:u w:val="single"/>
          </w:rPr>
          <w:t>2 صموئيل 7:4–17</w:t>
        </w:r>
      </w:hyperlink>
      <w:r>
        <w:rPr>
          <w:lang w:val="ar_AE" w:bidi="ar_AE"/>
        </w:rPr>
        <w:t>) كوسيلة ينفذ بها الله وعوده ليبارك ويسترد إسرائيل.</w:t>
      </w:r>
      <w:r>
        <w:rPr>
          <w:lang w:val="ar_AE" w:bidi="ar_AE"/>
        </w:rPr>
      </w:r>
      <w:r>
        <w:rPr>
          <w:lang w:val="ar_AE" w:bidi="ar_AE"/>
        </w:rPr>
      </w:r>
    </w:p>
    <w:p>
      <w:pPr>
        <w:bidi/>
      </w:pPr>
      <w:r>
        <w:rPr>
          <w:lang w:val="ar_AE" w:bidi="ar_AE"/>
        </w:rPr>
      </w:r>
    </w:p>
    <w:p>
      <w:pPr>
        <w:pStyle w:val="Heading2"/>
        <w:bidi/>
      </w:pPr>
      <w:r>
        <w:rPr>
          <w:lang w:val="ar_AE" w:bidi="ar_AE"/>
        </w:rPr>
        <w:t>حجّي 2: 21</w:t>
      </w:r>
      <w:r>
        <w:rPr>
          <w:lang w:val="ar_AE" w:bidi="ar_AE"/>
        </w:rPr>
      </w:r>
    </w:p>
    <w:p>
      <w:pPr>
        <w:bidi/>
      </w:pPr>
      <w:r>
        <w:rPr>
          <w:lang w:val="ar_AE" w:bidi="ar_AE"/>
        </w:rPr>
      </w:r>
      <w:r>
        <w:rPr>
          <w:lang w:val="ar_AE" w:bidi="ar_AE"/>
        </w:rPr>
        <w:t>كان زربابل الوالي من نسل داود من خلال يهوياكين (</w:t>
      </w:r>
      <w:hyperlink r:id="rId98">
        <w:r>
          <w:rPr>
            <w:lang w:val="ar_AE" w:bidi="ar_AE"/>
          </w:rPr>
          <w:rPr>
            <w:color w:val="0000EE"/>
            <w:u w:val="single"/>
          </w:rPr>
          <w:t>1 أخبار 3:19</w:t>
        </w:r>
      </w:hyperlink>
      <w:r>
        <w:rPr>
          <w:lang w:val="ar_AE" w:bidi="ar_AE"/>
        </w:rPr>
        <w:t>). وهكذا فإن تأكيد حجّي يبطل اللعنة على يهوياكين (</w:t>
      </w:r>
      <w:hyperlink r:id="rId96">
        <w:r>
          <w:rPr>
            <w:lang w:val="ar_AE" w:bidi="ar_AE"/>
          </w:rPr>
          <w:rPr>
            <w:color w:val="0000EE"/>
            <w:u w:val="single"/>
          </w:rPr>
          <w:t>إرميا 22:24–30</w:t>
        </w:r>
      </w:hyperlink>
      <w:r>
        <w:rPr>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lang w:val="ar_AE" w:bidi="ar_AE"/>
        </w:rPr>
      </w:r>
      <w:r>
        <w:rPr>
          <w:lang w:val="ar_AE" w:bidi="ar_AE"/>
        </w:rPr>
      </w:r>
    </w:p>
    <w:p>
      <w:pPr>
        <w:bidi/>
      </w:pPr>
      <w:r>
        <w:rPr>
          <w:lang w:val="ar_AE" w:bidi="ar_AE"/>
        </w:rPr>
      </w:r>
    </w:p>
    <w:p>
      <w:pPr>
        <w:pStyle w:val="Heading2"/>
        <w:bidi/>
      </w:pPr>
      <w:r>
        <w:rPr>
          <w:lang w:val="ar_AE" w:bidi="ar_AE"/>
        </w:rPr>
        <w:t>حجّي 2: 22</w:t>
      </w:r>
      <w:r>
        <w:rPr>
          <w:lang w:val="ar_AE" w:bidi="ar_AE"/>
        </w:rPr>
      </w:r>
    </w:p>
    <w:p>
      <w:pPr>
        <w:bidi/>
      </w:pPr>
      <w:r>
        <w:rPr>
          <w:lang w:val="ar_AE" w:bidi="ar_AE"/>
        </w:rPr>
      </w:r>
      <w:r>
        <w:rPr>
          <w:lang w:val="ar_AE" w:bidi="ar_AE"/>
        </w:rPr>
        <w:t xml:space="preserve">وَأَقْلِبُ الْمَرْكَبَاتِ وَالرَّاكِبِينَ فِيهَا: إن لغة النبي ستُذكّر إسرائيل بخلاصهم من الجيش المصري (انظر </w:t>
      </w:r>
      <w:hyperlink r:id="rId99">
        <w:r>
          <w:rPr>
            <w:lang w:val="ar_AE" w:bidi="ar_AE"/>
          </w:rPr>
          <w:rPr>
            <w:color w:val="0000EE"/>
            <w:u w:val="single"/>
          </w:rPr>
          <w:t>خروج 15:1–21</w:t>
        </w:r>
      </w:hyperlink>
      <w:r>
        <w:rPr>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lang w:val="ar_AE" w:bidi="ar_AE"/>
        </w:rPr>
      </w:r>
      <w:r>
        <w:rPr>
          <w:lang w:val="ar_AE" w:bidi="ar_AE"/>
        </w:rPr>
      </w:r>
    </w:p>
    <w:p>
      <w:pPr>
        <w:bidi/>
      </w:pPr>
      <w:r>
        <w:rPr>
          <w:lang w:val="ar_AE" w:bidi="ar_AE"/>
        </w:rPr>
      </w:r>
    </w:p>
    <w:p>
      <w:pPr>
        <w:pStyle w:val="Heading2"/>
        <w:bidi/>
      </w:pPr>
      <w:r>
        <w:rPr>
          <w:lang w:val="ar_AE" w:bidi="ar_AE"/>
        </w:rPr>
        <w:t>حجّي 2: 23</w:t>
      </w:r>
      <w:r>
        <w:rPr>
          <w:lang w:val="ar_AE" w:bidi="ar_AE"/>
        </w:rPr>
      </w:r>
    </w:p>
    <w:p>
      <w:pPr>
        <w:bidi/>
      </w:pPr>
      <w:r>
        <w:rPr>
          <w:lang w:val="ar_AE" w:bidi="ar_AE"/>
        </w:rPr>
      </w:r>
      <w:r>
        <w:rPr>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lang w:val="ar_AE" w:bidi="ar_AE"/>
        </w:rPr>
        <w:t>خاتم</w:t>
      </w:r>
      <w:r>
        <w:rPr>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lang w:val="ar_AE" w:bidi="ar_AE"/>
        </w:rPr>
        <w:t>ملاحظة الدراسة على 2:21</w:t>
      </w:r>
      <w:r>
        <w:rPr>
          <w:lang w:val="ar_AE" w:bidi="ar_AE"/>
        </w:rPr>
        <w:t xml:space="preserve">) إلى واحد من نسله (انظر </w:t>
      </w:r>
      <w:hyperlink r:id="rId100">
        <w:r>
          <w:rPr>
            <w:lang w:val="ar_AE" w:bidi="ar_AE"/>
          </w:rPr>
          <w:rPr>
            <w:color w:val="0000EE"/>
            <w:u w:val="single"/>
          </w:rPr>
          <w:t>متى 1:12</w:t>
        </w:r>
      </w:hyperlink>
      <w:r>
        <w:rPr>
          <w:lang w:val="ar_AE" w:bidi="ar_AE"/>
        </w:rPr>
        <w:t xml:space="preserve">؛ </w:t>
      </w:r>
      <w:hyperlink r:id="rId101">
        <w:r>
          <w:rPr>
            <w:lang w:val="ar_AE" w:bidi="ar_AE"/>
          </w:rPr>
          <w:rPr>
            <w:color w:val="0000EE"/>
            <w:u w:val="single"/>
          </w:rPr>
          <w:t>لوقا 1:32–33</w:t>
        </w:r>
      </w:hyperlink>
      <w:r>
        <w:rPr>
          <w:lang w:val="ar_AE" w:bidi="ar_AE"/>
        </w:rPr>
        <w:t xml:space="preserve">؛ </w:t>
      </w:r>
      <w:hyperlink r:id="rId102">
        <w:r>
          <w:rPr>
            <w:lang w:val="ar_AE" w:bidi="ar_AE"/>
          </w:rPr>
          <w:rPr>
            <w:color w:val="0000EE"/>
            <w:u w:val="single"/>
          </w:rPr>
          <w:t>3:27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