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3">
        <w:r>
          <w:rPr>
            <w:lang w:val="pt_PT" w:bidi="pt_PT"/>
          </w:rPr>
          <w:rPr>
            <w:color w:val="0000EE"/>
            <w:u w:val="single"/>
          </w:rPr>
          <w:t>3.6</w:t>
        </w:r>
      </w:hyperlink>
      <w:r>
        <w:rPr>
          <w:lang w:val="pt_PT" w:bidi="pt_PT"/>
        </w:rPr>
        <w:t>,</w:t>
      </w:r>
      <w:hyperlink r:id="rId14">
        <w:r>
          <w:rPr>
            <w:lang w:val="pt_PT" w:bidi="pt_PT"/>
          </w:rPr>
          <w:rPr>
            <w:color w:val="0000EE"/>
            <w:u w:val="single"/>
          </w:rPr>
          <w:t>17</w:t>
        </w:r>
      </w:hyperlink>
      <w:r>
        <w:rPr>
          <w:lang w:val="pt_PT" w:bidi="pt_PT"/>
        </w:rPr>
        <w:t xml:space="preserve">) também ainda estão operantes. Veja também </w:t>
      </w:r>
      <w:hyperlink r:id="rId15">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6">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6">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7">
        <w:r>
          <w:rPr>
            <w:lang w:val="pt_PT" w:bidi="pt_PT"/>
          </w:rPr>
          <w:rPr>
            <w:color w:val="0000EE"/>
            <w:u w:val="single"/>
          </w:rPr>
          <w:t>Dt 7.9–10</w:t>
        </w:r>
      </w:hyperlink>
      <w:r>
        <w:rPr>
          <w:lang w:val="pt_PT" w:bidi="pt_PT"/>
        </w:rPr>
        <w:t xml:space="preserve">; </w:t>
      </w:r>
      <w:hyperlink r:id="rId18">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19">
        <w:r>
          <w:rPr>
            <w:lang w:val="pt_PT" w:bidi="pt_PT"/>
          </w:rPr>
          <w:rPr>
            <w:color w:val="0000EE"/>
            <w:u w:val="single"/>
          </w:rPr>
          <w:t>Gn 25.34</w:t>
        </w:r>
      </w:hyperlink>
      <w:r>
        <w:rPr>
          <w:lang w:val="pt_PT" w:bidi="pt_PT"/>
        </w:rPr>
        <w:t xml:space="preserve">; </w:t>
      </w:r>
      <w:hyperlink r:id="rId20">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1">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19">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2">
        <w:r>
          <w:rPr>
            <w:lang w:val="pt_PT" w:bidi="pt_PT"/>
          </w:rPr>
          <w:rPr>
            <w:color w:val="0000EE"/>
            <w:u w:val="single"/>
          </w:rPr>
          <w:t>Jr 49.16</w:t>
        </w:r>
      </w:hyperlink>
      <w:r>
        <w:rPr>
          <w:lang w:val="pt_PT" w:bidi="pt_PT"/>
        </w:rPr>
        <w:t xml:space="preserve">). Os edomitas também foram aliados da Babilônia na destruição de Jerusalém (veja </w:t>
      </w:r>
      <w:hyperlink r:id="rId23">
        <w:r>
          <w:rPr>
            <w:lang w:val="pt_PT" w:bidi="pt_PT"/>
          </w:rPr>
          <w:rPr>
            <w:color w:val="0000EE"/>
            <w:u w:val="single"/>
          </w:rPr>
          <w:t>Sl 137.7–9</w:t>
        </w:r>
      </w:hyperlink>
      <w:r>
        <w:rPr>
          <w:lang w:val="pt_PT" w:bidi="pt_PT"/>
        </w:rPr>
        <w:t xml:space="preserve">; </w:t>
      </w:r>
      <w:hyperlink r:id="rId24">
        <w:r>
          <w:rPr>
            <w:lang w:val="pt_PT" w:bidi="pt_PT"/>
          </w:rPr>
          <w:rPr>
            <w:color w:val="0000EE"/>
            <w:u w:val="single"/>
          </w:rPr>
          <w:t>Ob 1.10</w:t>
        </w:r>
      </w:hyperlink>
      <w:r>
        <w:rPr>
          <w:lang w:val="pt_PT" w:bidi="pt_PT"/>
        </w:rPr>
        <w:t>,</w:t>
      </w:r>
      <w:hyperlink r:id="rId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6">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7">
        <w:r>
          <w:rPr>
            <w:lang w:val="pt_PT" w:bidi="pt_PT"/>
          </w:rPr>
          <w:rPr>
            <w:color w:val="0000EE"/>
            <w:u w:val="single"/>
          </w:rPr>
          <w:t>1.6–14</w:t>
        </w:r>
      </w:hyperlink>
      <w:r>
        <w:rPr>
          <w:lang w:val="pt_PT" w:bidi="pt_PT"/>
        </w:rPr>
        <w:t>) mostra como os israelitas desonraram Deus, apesar de seu cuidado paternal e poder magistral. A segunda parte (</w:t>
      </w:r>
      <w:hyperlink r:id="rId28">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2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0">
        <w:r>
          <w:rPr>
            <w:lang w:val="pt_PT" w:bidi="pt_PT"/>
          </w:rPr>
          <w:rPr>
            <w:color w:val="0000EE"/>
            <w:u w:val="single"/>
          </w:rPr>
          <w:t>Lv 22.17–25</w:t>
        </w:r>
      </w:hyperlink>
      <w:r>
        <w:rPr>
          <w:lang w:val="pt_PT" w:bidi="pt_PT"/>
        </w:rPr>
        <w:t xml:space="preserve">; </w:t>
      </w:r>
      <w:hyperlink r:id="rId31">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2">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3">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4">
        <w:r>
          <w:rPr>
            <w:lang w:val="pt_PT" w:bidi="pt_PT"/>
          </w:rPr>
          <w:rPr>
            <w:color w:val="0000EE"/>
            <w:u w:val="single"/>
          </w:rPr>
          <w:t>Dt 27.15–26</w:t>
        </w:r>
      </w:hyperlink>
      <w:r>
        <w:rPr>
          <w:lang w:val="pt_PT" w:bidi="pt_PT"/>
        </w:rPr>
        <w:t xml:space="preserve">; </w:t>
      </w:r>
      <w:hyperlink r:id="rId35">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6">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7">
        <w:r>
          <w:rPr>
            <w:lang w:val="pt_PT" w:bidi="pt_PT"/>
          </w:rPr>
          <w:rPr>
            <w:color w:val="0000EE"/>
            <w:u w:val="single"/>
          </w:rPr>
          <w:t>2.5</w:t>
        </w:r>
      </w:hyperlink>
      <w:r>
        <w:rPr>
          <w:lang w:val="pt_PT" w:bidi="pt_PT"/>
        </w:rPr>
        <w:t xml:space="preserve">; cf. </w:t>
      </w:r>
      <w:hyperlink r:id="rId38">
        <w:r>
          <w:rPr>
            <w:lang w:val="pt_PT" w:bidi="pt_PT"/>
          </w:rPr>
          <w:rPr>
            <w:color w:val="0000EE"/>
            <w:u w:val="single"/>
          </w:rPr>
          <w:t>Nm 8.5–26</w:t>
        </w:r>
      </w:hyperlink>
      <w:r>
        <w:rPr>
          <w:lang w:val="pt_PT" w:bidi="pt_PT"/>
        </w:rPr>
        <w:t xml:space="preserve">; </w:t>
      </w:r>
      <w:hyperlink r:id="rId39">
        <w:r>
          <w:rPr>
            <w:lang w:val="pt_PT" w:bidi="pt_PT"/>
          </w:rPr>
          <w:rPr>
            <w:color w:val="0000EE"/>
            <w:u w:val="single"/>
          </w:rPr>
          <w:t>25.12–13</w:t>
        </w:r>
      </w:hyperlink>
      <w:r>
        <w:rPr>
          <w:lang w:val="pt_PT" w:bidi="pt_PT"/>
        </w:rPr>
        <w:t>). A responsabilidade especial deles era ensinar as instruções de Deus (</w:t>
      </w:r>
      <w:hyperlink r:id="rId40">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1">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3">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2">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3">
        <w:r>
          <w:rPr>
            <w:lang w:val="pt_PT" w:bidi="pt_PT"/>
          </w:rPr>
          <w:rPr>
            <w:color w:val="0000EE"/>
            <w:u w:val="single"/>
          </w:rPr>
          <w:t>2.8–9</w:t>
        </w:r>
      </w:hyperlink>
      <w:r>
        <w:rPr>
          <w:lang w:val="pt_PT" w:bidi="pt_PT"/>
        </w:rPr>
        <w:t>) para um apelo inclusivo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5">
        <w:r>
          <w:rPr>
            <w:lang w:val="pt_PT" w:bidi="pt_PT"/>
          </w:rPr>
          <w:rPr>
            <w:color w:val="0000EE"/>
            <w:u w:val="single"/>
          </w:rPr>
          <w:t>2.15</w:t>
        </w:r>
      </w:hyperlink>
      <w:r>
        <w:rPr>
          <w:lang w:val="pt_PT" w:bidi="pt_PT"/>
        </w:rPr>
        <w:t xml:space="preserve">; veja </w:t>
      </w:r>
      <w:hyperlink r:id="rId46">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7">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48">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49">
        <w:r>
          <w:rPr>
            <w:lang w:val="pt_PT" w:bidi="pt_PT"/>
          </w:rPr>
          <w:rPr>
            <w:color w:val="0000EE"/>
            <w:u w:val="single"/>
          </w:rPr>
          <w:t>1.3</w:t>
        </w:r>
      </w:hyperlink>
      <w:r>
        <w:rPr>
          <w:lang w:val="pt_PT" w:bidi="pt_PT"/>
        </w:rPr>
        <w:t xml:space="preserve">; </w:t>
      </w:r>
      <w:hyperlink r:id="rId50">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1">
        <w:r>
          <w:rPr>
            <w:lang w:val="pt_PT" w:bidi="pt_PT"/>
          </w:rPr>
          <w:rPr>
            <w:color w:val="0000EE"/>
            <w:u w:val="single"/>
          </w:rPr>
          <w:t>Êx 34.6</w:t>
        </w:r>
      </w:hyperlink>
      <w:r>
        <w:rPr>
          <w:lang w:val="pt_PT" w:bidi="pt_PT"/>
        </w:rPr>
        <w:t xml:space="preserve">; </w:t>
      </w:r>
      <w:hyperlink r:id="rId52">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3">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4">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5">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6">
        <w:r>
          <w:rPr>
            <w:lang w:val="pt_PT" w:bidi="pt_PT"/>
          </w:rPr>
          <w:rPr>
            <w:color w:val="0000EE"/>
            <w:u w:val="single"/>
          </w:rPr>
          <w:t>Mt 11.10</w:t>
        </w:r>
      </w:hyperlink>
      <w:r>
        <w:rPr>
          <w:lang w:val="pt_PT" w:bidi="pt_PT"/>
        </w:rPr>
        <w:t xml:space="preserve">; </w:t>
      </w:r>
      <w:hyperlink r:id="rId57">
        <w:r>
          <w:rPr>
            <w:lang w:val="pt_PT" w:bidi="pt_PT"/>
          </w:rPr>
          <w:rPr>
            <w:color w:val="0000EE"/>
            <w:u w:val="single"/>
          </w:rPr>
          <w:t>Mc 1.2</w:t>
        </w:r>
      </w:hyperlink>
      <w:r>
        <w:rPr>
          <w:lang w:val="pt_PT" w:bidi="pt_PT"/>
        </w:rPr>
        <w:t xml:space="preserve">; </w:t>
      </w:r>
      <w:hyperlink r:id="rId58">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59">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0">
        <w:r>
          <w:rPr>
            <w:lang w:val="pt_PT" w:bidi="pt_PT"/>
          </w:rPr>
          <w:rPr>
            <w:color w:val="0000EE"/>
            <w:u w:val="single"/>
          </w:rPr>
          <w:t>Is 1.25</w:t>
        </w:r>
      </w:hyperlink>
      <w:r>
        <w:rPr>
          <w:lang w:val="pt_PT" w:bidi="pt_PT"/>
        </w:rPr>
        <w:t xml:space="preserve">; </w:t>
      </w:r>
      <w:hyperlink r:id="rId61">
        <w:r>
          <w:rPr>
            <w:lang w:val="pt_PT" w:bidi="pt_PT"/>
          </w:rPr>
          <w:rPr>
            <w:color w:val="0000EE"/>
            <w:u w:val="single"/>
          </w:rPr>
          <w:t>Jr 6.29</w:t>
        </w:r>
      </w:hyperlink>
      <w:r>
        <w:rPr>
          <w:lang w:val="pt_PT" w:bidi="pt_PT"/>
        </w:rPr>
        <w:t xml:space="preserve">; </w:t>
      </w:r>
      <w:hyperlink r:id="rId62">
        <w:r>
          <w:rPr>
            <w:lang w:val="pt_PT" w:bidi="pt_PT"/>
          </w:rPr>
          <w:rPr>
            <w:color w:val="0000EE"/>
            <w:u w:val="single"/>
          </w:rPr>
          <w:t>Ez 22.22</w:t>
        </w:r>
      </w:hyperlink>
      <w:r>
        <w:rPr>
          <w:lang w:val="pt_PT" w:bidi="pt_PT"/>
        </w:rPr>
        <w:t xml:space="preserve">). • Sabão forte: um detergente alcalino era feito de plantas (veja </w:t>
      </w:r>
      <w:hyperlink r:id="rId63">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4">
        <w:r>
          <w:rPr>
            <w:lang w:val="pt_PT" w:bidi="pt_PT"/>
          </w:rPr>
          <w:rPr>
            <w:color w:val="0000EE"/>
            <w:u w:val="single"/>
          </w:rPr>
          <w:t>3.3</w:t>
        </w:r>
      </w:hyperlink>
      <w:r>
        <w:rPr>
          <w:lang w:val="pt_PT" w:bidi="pt_PT"/>
        </w:rPr>
        <w:t>) ou os destruiria (</w:t>
      </w:r>
      <w:hyperlink r:id="rId6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6">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7">
        <w:r>
          <w:rPr>
            <w:lang w:val="pt_PT" w:bidi="pt_PT"/>
          </w:rPr>
          <w:rPr>
            <w:color w:val="0000EE"/>
            <w:u w:val="single"/>
          </w:rPr>
          <w:t>1.6–14</w:t>
        </w:r>
      </w:hyperlink>
      <w:r>
        <w:rPr>
          <w:lang w:val="pt_PT" w:bidi="pt_PT"/>
        </w:rPr>
        <w:t>), assim como a promessa de Deus de “abrir as janelas do céu” (</w:t>
      </w:r>
      <w:hyperlink r:id="rId67">
        <w:r>
          <w:rPr>
            <w:lang w:val="pt_PT" w:bidi="pt_PT"/>
          </w:rPr>
          <w:rPr>
            <w:color w:val="0000EE"/>
            <w:u w:val="single"/>
          </w:rPr>
          <w:t>3.10</w:t>
        </w:r>
      </w:hyperlink>
      <w:r>
        <w:rPr>
          <w:lang w:val="pt_PT" w:bidi="pt_PT"/>
        </w:rPr>
        <w:t xml:space="preserve">) afirma seu poder como “um grande rei” (veja </w:t>
      </w:r>
      <w:hyperlink r:id="rId6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69">
        <w:r>
          <w:rPr>
            <w:lang w:val="pt_PT" w:bidi="pt_PT"/>
          </w:rPr>
          <w:rPr>
            <w:color w:val="0000EE"/>
            <w:u w:val="single"/>
          </w:rPr>
          <w:t>Dt 12.6</w:t>
        </w:r>
      </w:hyperlink>
      <w:r>
        <w:rPr>
          <w:lang w:val="pt_PT" w:bidi="pt_PT"/>
        </w:rPr>
        <w:t>,</w:t>
      </w:r>
      <w:hyperlink r:id="rId70">
        <w:r>
          <w:rPr>
            <w:lang w:val="pt_PT" w:bidi="pt_PT"/>
          </w:rPr>
          <w:rPr>
            <w:color w:val="0000EE"/>
            <w:u w:val="single"/>
          </w:rPr>
          <w:t>11</w:t>
        </w:r>
      </w:hyperlink>
      <w:r>
        <w:rPr>
          <w:lang w:val="pt_PT" w:bidi="pt_PT"/>
        </w:rPr>
        <w:t>,</w:t>
      </w:r>
      <w:hyperlink r:id="rId71">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6">
        <w:r>
          <w:rPr>
            <w:lang w:val="pt_PT" w:bidi="pt_PT"/>
          </w:rPr>
          <w:rPr>
            <w:color w:val="0000EE"/>
            <w:u w:val="single"/>
          </w:rPr>
          <w:t>Dt 28.20</w:t>
        </w:r>
      </w:hyperlink>
      <w:r>
        <w:rPr>
          <w:lang w:val="pt_PT" w:bidi="pt_PT"/>
        </w:rPr>
        <w:t>,</w:t>
      </w:r>
      <w:hyperlink r:id="rId72">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4">
        <w:r>
          <w:rPr>
            <w:lang w:val="pt_PT" w:bidi="pt_PT"/>
          </w:rPr>
          <w:rPr>
            <w:color w:val="0000EE"/>
            <w:u w:val="single"/>
          </w:rPr>
          <w:t>2.17</w:t>
        </w:r>
      </w:hyperlink>
      <w:r>
        <w:rPr>
          <w:lang w:val="pt_PT" w:bidi="pt_PT"/>
        </w:rPr>
        <w:t>), mas o Senhor ama a justiça (</w:t>
      </w:r>
      <w:hyperlink r:id="rId73">
        <w:r>
          <w:rPr>
            <w:lang w:val="pt_PT" w:bidi="pt_PT"/>
          </w:rPr>
          <w:rPr>
            <w:color w:val="0000EE"/>
            <w:u w:val="single"/>
          </w:rPr>
          <w:t>Sl 9.16</w:t>
        </w:r>
      </w:hyperlink>
      <w:r>
        <w:rPr>
          <w:lang w:val="pt_PT" w:bidi="pt_PT"/>
        </w:rPr>
        <w:t xml:space="preserve">; </w:t>
      </w:r>
      <w:hyperlink r:id="rId74">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5">
        <w:r>
          <w:rPr>
            <w:lang w:val="pt_PT" w:bidi="pt_PT"/>
          </w:rPr>
          <w:rPr>
            <w:color w:val="0000EE"/>
            <w:u w:val="single"/>
          </w:rPr>
          <w:t>3.13–18</w:t>
        </w:r>
      </w:hyperlink>
      <w:r>
        <w:rPr>
          <w:lang w:val="pt_PT" w:bidi="pt_PT"/>
        </w:rPr>
        <w:t>) e o segundo contrasta o destino dos ímpios com o dos justos (</w:t>
      </w:r>
      <w:hyperlink r:id="rId76">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7">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78">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79">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0">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1">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2">
        <w:r>
          <w:rPr>
            <w:lang w:val="pt_PT" w:bidi="pt_PT"/>
          </w:rPr>
          <w:rPr>
            <w:color w:val="0000EE"/>
            <w:u w:val="single"/>
          </w:rPr>
          <w:t>Jr 33.6–8</w:t>
        </w:r>
      </w:hyperlink>
      <w:r>
        <w:rPr>
          <w:lang w:val="pt_PT" w:bidi="pt_PT"/>
        </w:rPr>
        <w:t xml:space="preserve">; cp. </w:t>
      </w:r>
      <w:hyperlink r:id="rId83">
        <w:r>
          <w:rPr>
            <w:lang w:val="pt_PT" w:bidi="pt_PT"/>
          </w:rPr>
          <w:rPr>
            <w:color w:val="0000EE"/>
            <w:u w:val="single"/>
          </w:rPr>
          <w:t>Jr 8.14–15</w:t>
        </w:r>
      </w:hyperlink>
      <w:r>
        <w:rPr>
          <w:lang w:val="pt_PT" w:bidi="pt_PT"/>
        </w:rPr>
        <w:t>). Resultaria de uma confissão coletiva de pecado e do retorno deles a Deus (</w:t>
      </w:r>
      <w:hyperlink r:id="rId84">
        <w:r>
          <w:rPr>
            <w:lang w:val="pt_PT" w:bidi="pt_PT"/>
          </w:rPr>
          <w:rPr>
            <w:color w:val="0000EE"/>
            <w:u w:val="single"/>
          </w:rPr>
          <w:t>Ml 3.7</w:t>
        </w:r>
      </w:hyperlink>
      <w:r>
        <w:rPr>
          <w:lang w:val="pt_PT" w:bidi="pt_PT"/>
        </w:rPr>
        <w:t xml:space="preserve">; cp. </w:t>
      </w:r>
      <w:hyperlink r:id="rId85">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6">
        <w:r>
          <w:rPr>
            <w:lang w:val="pt_PT" w:bidi="pt_PT"/>
          </w:rPr>
          <w:rPr>
            <w:color w:val="0000EE"/>
            <w:u w:val="single"/>
          </w:rPr>
          <w:t>Êx 19.4</w:t>
        </w:r>
      </w:hyperlink>
      <w:r>
        <w:rPr>
          <w:lang w:val="pt_PT" w:bidi="pt_PT"/>
        </w:rPr>
        <w:t xml:space="preserve">; </w:t>
      </w:r>
      <w:hyperlink r:id="rId87">
        <w:r>
          <w:rPr>
            <w:lang w:val="pt_PT" w:bidi="pt_PT"/>
          </w:rPr>
          <w:rPr>
            <w:color w:val="0000EE"/>
            <w:u w:val="single"/>
          </w:rPr>
          <w:t>Dt 32.10–11</w:t>
        </w:r>
      </w:hyperlink>
      <w:r>
        <w:rPr>
          <w:lang w:val="pt_PT" w:bidi="pt_PT"/>
        </w:rPr>
        <w:t xml:space="preserve">; </w:t>
      </w:r>
      <w:hyperlink r:id="rId88">
        <w:r>
          <w:rPr>
            <w:lang w:val="pt_PT" w:bidi="pt_PT"/>
          </w:rPr>
          <w:rPr>
            <w:color w:val="0000EE"/>
            <w:u w:val="single"/>
          </w:rPr>
          <w:t>Sl 17.8</w:t>
        </w:r>
      </w:hyperlink>
      <w:r>
        <w:rPr>
          <w:lang w:val="pt_PT" w:bidi="pt_PT"/>
        </w:rPr>
        <w:t xml:space="preserve">; </w:t>
      </w:r>
      <w:hyperlink r:id="rId8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0">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1">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2">
        <w:r>
          <w:rPr>
            <w:lang w:val="pt_PT" w:bidi="pt_PT"/>
          </w:rPr>
          <w:rPr>
            <w:color w:val="0000EE"/>
            <w:u w:val="single"/>
          </w:rPr>
          <w:t>Ml 4.4</w:t>
        </w:r>
      </w:hyperlink>
      <w:r>
        <w:rPr>
          <w:lang w:val="pt_PT" w:bidi="pt_PT"/>
        </w:rPr>
        <w:t>) conecta o rolo à Lei de Moisés. O segundo (</w:t>
      </w:r>
      <w:hyperlink r:id="rId93">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4">
        <w:r>
          <w:rPr>
            <w:lang w:val="pt_PT" w:bidi="pt_PT"/>
          </w:rPr>
          <w:rPr>
            <w:color w:val="0000EE"/>
            <w:u w:val="single"/>
          </w:rPr>
          <w:t>Lc 1.17</w:t>
        </w:r>
      </w:hyperlink>
      <w:r>
        <w:rPr>
          <w:lang w:val="pt_PT" w:bidi="pt_PT"/>
        </w:rPr>
        <w:t xml:space="preserve">; </w:t>
      </w:r>
      <w:hyperlink r:id="rId95">
        <w:r>
          <w:rPr>
            <w:lang w:val="pt_PT" w:bidi="pt_PT"/>
          </w:rPr>
          <w:rPr>
            <w:color w:val="0000EE"/>
            <w:u w:val="single"/>
          </w:rPr>
          <w:t>Tg 5.17–18</w:t>
        </w:r>
      </w:hyperlink>
      <w:r>
        <w:rPr>
          <w:lang w:val="pt_PT" w:bidi="pt_PT"/>
        </w:rPr>
        <w:t xml:space="preserve">). Elias foi um precursor do dia do Senhor (veja </w:t>
      </w:r>
      <w:hyperlink r:id="rId96">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7">
        <w:r>
          <w:rPr>
            <w:lang w:val="pt_PT" w:bidi="pt_PT"/>
          </w:rPr>
          <w:rPr>
            <w:color w:val="0000EE"/>
            <w:u w:val="single"/>
          </w:rPr>
          <w:t>Mt 11.11–15</w:t>
        </w:r>
      </w:hyperlink>
      <w:r>
        <w:rPr>
          <w:lang w:val="pt_PT" w:bidi="pt_PT"/>
        </w:rPr>
        <w:t xml:space="preserve">; </w:t>
      </w:r>
      <w:hyperlink r:id="rId94">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98">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99">
        <w:r>
          <w:rPr>
            <w:lang w:val="pt_PT" w:bidi="pt_PT"/>
          </w:rPr>
          <w:rPr>
            <w:color w:val="0000EE"/>
            <w:u w:val="single"/>
          </w:rPr>
          <w:t>Dt 7.26</w:t>
        </w:r>
      </w:hyperlink>
      <w:r>
        <w:rPr>
          <w:lang w:val="pt_PT" w:bidi="pt_PT"/>
        </w:rPr>
        <w:t xml:space="preserve">; </w:t>
      </w:r>
      <w:hyperlink r:id="rId100">
        <w:r>
          <w:rPr>
            <w:lang w:val="pt_PT" w:bidi="pt_PT"/>
          </w:rPr>
          <w:rPr>
            <w:color w:val="0000EE"/>
            <w:u w:val="single"/>
          </w:rPr>
          <w:t>1Sm 15.18</w:t>
        </w:r>
      </w:hyperlink>
      <w:r>
        <w:rPr>
          <w:lang w:val="pt_PT" w:bidi="pt_PT"/>
        </w:rPr>
        <w:t xml:space="preserve">; </w:t>
      </w:r>
      <w:hyperlink r:id="rId101">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2">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