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hyperlink r:id="rId1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hyperlink r:id="rId14">
        <w:r>
          <w:rPr>
            <w:lang w:val="zh_TW" w:bidi="zh_TW"/>
          </w:rPr>
          <w:rPr>
            <w:color w:val="0000EE"/>
            <w:u w:val="single"/>
          </w:rPr>
          <w:t>羅8:29</w:t>
        </w:r>
      </w:hyperlink>
      <w:r>
        <w:rPr>
          <w:lang w:val="zh_TW" w:bidi="zh_TW"/>
        </w:rPr>
        <w:t>，</w:t>
      </w:r>
      <w:hyperlink r:id="rId1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hyperlink r:id="rId16">
        <w:r>
          <w:rPr>
            <w:lang w:val="zh_TW" w:bidi="zh_TW"/>
          </w:rPr>
          <w:rPr>
            <w:color w:val="0000EE"/>
            <w:u w:val="single"/>
          </w:rPr>
          <w:t>約3:1–13</w:t>
        </w:r>
      </w:hyperlink>
      <w:r>
        <w:rPr>
          <w:lang w:val="zh_TW" w:bidi="zh_TW"/>
        </w:rPr>
        <w:t>；</w:t>
      </w:r>
      <w:hyperlink r:id="rId17">
        <w:r>
          <w:rPr>
            <w:lang w:val="zh_TW" w:bidi="zh_TW"/>
          </w:rPr>
          <w:rPr>
            <w:color w:val="0000EE"/>
            <w:u w:val="single"/>
          </w:rPr>
          <w:t>雅1:18</w:t>
        </w:r>
      </w:hyperlink>
      <w:r>
        <w:rPr>
          <w:lang w:val="zh_TW" w:bidi="zh_TW"/>
        </w:rPr>
        <w:t>；</w:t>
      </w:r>
      <w:hyperlink r:id="rId18">
        <w:r>
          <w:rPr>
            <w:lang w:val="zh_TW" w:bidi="zh_TW"/>
          </w:rPr>
          <w:rPr>
            <w:color w:val="0000EE"/>
            <w:u w:val="single"/>
          </w:rPr>
          <w:t>約一2:29</w:t>
        </w:r>
      </w:hyperlink>
      <w:r>
        <w:rPr>
          <w:lang w:val="zh_TW" w:bidi="zh_TW"/>
        </w:rPr>
        <w:t>，</w:t>
      </w:r>
      <w:hyperlink r:id="rId19">
        <w:r>
          <w:rPr>
            <w:lang w:val="zh_TW" w:bidi="zh_TW"/>
          </w:rPr>
          <w:rPr>
            <w:color w:val="0000EE"/>
            <w:u w:val="single"/>
          </w:rPr>
          <w:t>3:9</w:t>
        </w:r>
      </w:hyperlink>
      <w:r>
        <w:rPr>
          <w:lang w:val="zh_TW" w:bidi="zh_TW"/>
        </w:rPr>
        <w:t>，</w:t>
      </w:r>
      <w:hyperlink r:id="rId20">
        <w:r>
          <w:rPr>
            <w:lang w:val="zh_TW" w:bidi="zh_TW"/>
          </w:rPr>
          <w:rPr>
            <w:color w:val="0000EE"/>
            <w:u w:val="single"/>
          </w:rPr>
          <w:t>4:7</w:t>
        </w:r>
      </w:hyperlink>
      <w:r>
        <w:rPr>
          <w:lang w:val="zh_TW" w:bidi="zh_TW"/>
        </w:rPr>
        <w:t>，</w:t>
      </w:r>
      <w:hyperlink r:id="rId21">
        <w:r>
          <w:rPr>
            <w:lang w:val="zh_TW" w:bidi="zh_TW"/>
          </w:rPr>
          <w:rPr>
            <w:color w:val="0000EE"/>
            <w:u w:val="single"/>
          </w:rPr>
          <w:t>5:1</w:t>
        </w:r>
      </w:hyperlink>
      <w:r>
        <w:rPr>
          <w:lang w:val="zh_TW" w:bidi="zh_TW"/>
        </w:rPr>
        <w:t>、</w:t>
      </w:r>
      <w:hyperlink r:id="rId22">
        <w:r>
          <w:rPr>
            <w:lang w:val="zh_TW" w:bidi="zh_TW"/>
          </w:rPr>
          <w:rPr>
            <w:color w:val="0000EE"/>
            <w:u w:val="single"/>
          </w:rPr>
          <w:t>4</w:t>
        </w:r>
      </w:hyperlink>
      <w:r>
        <w:rPr>
          <w:lang w:val="zh_TW" w:bidi="zh_TW"/>
        </w:rPr>
        <w:t>、</w:t>
      </w:r>
      <w:hyperlink r:id="rId23">
        <w:r>
          <w:rPr>
            <w:lang w:val="zh_TW" w:bidi="zh_TW"/>
          </w:rPr>
          <w:rPr>
            <w:color w:val="0000EE"/>
            <w:u w:val="single"/>
          </w:rPr>
          <w:t>18</w:t>
        </w:r>
      </w:hyperlink>
      <w:r>
        <w:rPr>
          <w:lang w:val="zh_TW" w:bidi="zh_TW"/>
        </w:rPr>
        <w:t>）。這個希臘文單詞在</w:t>
      </w:r>
      <w:hyperlink r:id="rId24">
        <w:r>
          <w:rPr>
            <w:lang w:val="zh_TW" w:bidi="zh_TW"/>
          </w:rPr>
          <w:rPr>
            <w:color w:val="0000EE"/>
            <w:u w:val="single"/>
          </w:rPr>
          <w:t>彼得前書一章23節</w:t>
        </w:r>
      </w:hyperlink>
      <w:r>
        <w:rPr>
          <w:lang w:val="zh_TW" w:bidi="zh_TW"/>
        </w:rPr>
        <w:t>中再次出現，使</w:t>
      </w:r>
      <w:hyperlink r:id="rId25">
        <w:r>
          <w:rPr>
            <w:lang w:val="zh_TW" w:bidi="zh_TW"/>
          </w:rPr>
          <w:rPr>
            <w:color w:val="0000EE"/>
            <w:u w:val="single"/>
          </w:rPr>
          <w:t>一章1至25節</w:t>
        </w:r>
      </w:hyperlink>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hyperlink r:id="rId26">
        <w:r>
          <w:rPr>
            <w:lang w:val="zh_TW" w:bidi="zh_TW"/>
          </w:rPr>
          <w:rPr>
            <w:color w:val="0000EE"/>
            <w:u w:val="single"/>
          </w:rPr>
          <w:t>申3:28</w:t>
        </w:r>
      </w:hyperlink>
      <w:r>
        <w:rPr>
          <w:lang w:val="zh_TW" w:bidi="zh_TW"/>
        </w:rPr>
        <w:t>），而</w:t>
      </w:r>
      <w:r>
        <w:rPr>
          <w:i/>
          <w:lang w:val="zh_TW" w:bidi="zh_TW"/>
        </w:rPr>
        <w:t>基業</w:t>
      </w:r>
      <w:r>
        <w:rPr>
          <w:lang w:val="zh_TW" w:bidi="zh_TW"/>
        </w:rPr>
        <w:t>後來被用來指</w:t>
      </w:r>
      <w:r>
        <w:rPr>
          <w:lang w:val="zh_TW" w:bidi="zh_TW"/>
        </w:rPr>
        <w:t>神的百姓以及神與他們同在（見</w:t>
      </w:r>
      <w:hyperlink r:id="rId27">
        <w:r>
          <w:rPr>
            <w:lang w:val="zh_TW" w:bidi="zh_TW"/>
          </w:rPr>
          <w:rPr>
            <w:color w:val="0000EE"/>
            <w:u w:val="single"/>
          </w:rPr>
          <w:t>詩33:12</w:t>
        </w:r>
      </w:hyperlink>
      <w:r>
        <w:rPr>
          <w:lang w:val="zh_TW" w:bidi="zh_TW"/>
        </w:rPr>
        <w:t>；</w:t>
      </w:r>
      <w:hyperlink r:id="rId28">
        <w:r>
          <w:rPr>
            <w:lang w:val="zh_TW" w:bidi="zh_TW"/>
          </w:rPr>
          <w:rPr>
            <w:color w:val="0000EE"/>
            <w:u w:val="single"/>
          </w:rPr>
          <w:t>結44:28</w:t>
        </w:r>
      </w:hyperlink>
      <w:r>
        <w:rPr>
          <w:lang w:val="zh_TW" w:bidi="zh_TW"/>
        </w:rPr>
        <w:t>）。在新約聖經中，基業是神所應許祂子民的屬靈福分和永恆救恩（見</w:t>
      </w:r>
      <w:hyperlink r:id="rId29">
        <w:r>
          <w:rPr>
            <w:lang w:val="zh_TW" w:bidi="zh_TW"/>
          </w:rPr>
          <w:rPr>
            <w:color w:val="0000EE"/>
            <w:u w:val="single"/>
          </w:rPr>
          <w:t>弗1:11</w:t>
        </w:r>
      </w:hyperlink>
      <w:r>
        <w:rPr>
          <w:lang w:val="zh_TW" w:bidi="zh_TW"/>
        </w:rPr>
        <w:t>；</w:t>
      </w:r>
      <w:hyperlink r:id="rId3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hyperlink r:id="rId31">
        <w:r>
          <w:rPr>
            <w:lang w:val="zh_TW" w:bidi="zh_TW"/>
          </w:rPr>
          <w:rPr>
            <w:color w:val="0000EE"/>
            <w:u w:val="single"/>
          </w:rPr>
          <w:t>1:9</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2:2</w:t>
        </w:r>
      </w:hyperlink>
      <w:r>
        <w:rPr>
          <w:lang w:val="zh_TW" w:bidi="zh_TW"/>
        </w:rPr>
        <w:t>，</w:t>
      </w:r>
      <w:hyperlink r:id="rId34">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hyperlink r:id="rId35">
        <w:r>
          <w:rPr>
            <w:lang w:val="zh_TW" w:bidi="zh_TW"/>
          </w:rPr>
          <w:rPr>
            <w:color w:val="0000EE"/>
            <w:u w:val="single"/>
          </w:rPr>
          <w:t>1:7</w:t>
        </w:r>
      </w:hyperlink>
      <w:r>
        <w:rPr>
          <w:lang w:val="zh_TW" w:bidi="zh_TW"/>
        </w:rPr>
        <w:t>、</w:t>
      </w:r>
      <w:hyperlink r:id="rId3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可8:35</w:t>
        </w:r>
      </w:hyperlink>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hyperlink r:id="rId39">
        <w:r>
          <w:rPr>
            <w:lang w:val="zh_TW" w:bidi="zh_TW"/>
          </w:rPr>
          <w:rPr>
            <w:color w:val="0000EE"/>
            <w:u w:val="single"/>
          </w:rPr>
          <w:t>路24:12</w:t>
        </w:r>
      </w:hyperlink>
      <w:r>
        <w:rPr>
          <w:lang w:val="zh_TW" w:bidi="zh_TW"/>
        </w:rPr>
        <w:t>；</w:t>
      </w:r>
      <w:hyperlink r:id="rId40">
        <w:r>
          <w:rPr>
            <w:lang w:val="zh_TW" w:bidi="zh_TW"/>
          </w:rPr>
          <w:rPr>
            <w:color w:val="0000EE"/>
            <w:u w:val="single"/>
          </w:rPr>
          <w:t>約20:5</w:t>
        </w:r>
      </w:hyperlink>
      <w:r>
        <w:rPr>
          <w:lang w:val="zh_TW" w:bidi="zh_TW"/>
        </w:rPr>
        <w:t>、</w:t>
      </w:r>
      <w:hyperlink r:id="rId4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hyperlink r:id="rId42">
        <w:r>
          <w:rPr>
            <w:lang w:val="zh_TW" w:bidi="zh_TW"/>
          </w:rPr>
          <w:rPr>
            <w:color w:val="0000EE"/>
            <w:u w:val="single"/>
          </w:rPr>
          <w:t>利11:44–45</w:t>
        </w:r>
      </w:hyperlink>
      <w:r>
        <w:rPr>
          <w:lang w:val="zh_TW" w:bidi="zh_TW"/>
        </w:rPr>
        <w:t>，</w:t>
      </w:r>
      <w:hyperlink r:id="rId43">
        <w:r>
          <w:rPr>
            <w:lang w:val="zh_TW" w:bidi="zh_TW"/>
          </w:rPr>
          <w:rPr>
            <w:color w:val="0000EE"/>
            <w:u w:val="single"/>
          </w:rPr>
          <w:t>19:2</w:t>
        </w:r>
      </w:hyperlink>
      <w:r>
        <w:rPr>
          <w:lang w:val="zh_TW" w:bidi="zh_TW"/>
        </w:rPr>
        <w:t>，</w:t>
      </w:r>
      <w:hyperlink r:id="rId44">
        <w:r>
          <w:rPr>
            <w:lang w:val="zh_TW" w:bidi="zh_TW"/>
          </w:rPr>
          <w:rPr>
            <w:color w:val="0000EE"/>
            <w:u w:val="single"/>
          </w:rPr>
          <w:t>20:7</w:t>
        </w:r>
      </w:hyperlink>
      <w:r>
        <w:rPr>
          <w:lang w:val="zh_TW" w:bidi="zh_TW"/>
        </w:rPr>
        <w:t>；另見</w:t>
      </w:r>
      <w:hyperlink r:id="rId45">
        <w:r>
          <w:rPr>
            <w:lang w:val="zh_TW" w:bidi="zh_TW"/>
          </w:rPr>
          <w:rPr>
            <w:color w:val="0000EE"/>
            <w:u w:val="single"/>
          </w:rPr>
          <w:t>結20:12</w:t>
        </w:r>
      </w:hyperlink>
      <w:r>
        <w:rPr>
          <w:lang w:val="zh_TW" w:bidi="zh_TW"/>
        </w:rPr>
        <w:t>；</w:t>
      </w:r>
      <w:hyperlink r:id="rId46">
        <w:r>
          <w:rPr>
            <w:lang w:val="zh_TW" w:bidi="zh_TW"/>
          </w:rPr>
          <w:rPr>
            <w:color w:val="0000EE"/>
            <w:u w:val="single"/>
          </w:rPr>
          <w:t>弗1:4</w:t>
        </w:r>
      </w:hyperlink>
      <w:r>
        <w:rPr>
          <w:lang w:val="zh_TW" w:bidi="zh_TW"/>
        </w:rPr>
        <w:t>；</w:t>
      </w:r>
      <w:hyperlink r:id="rId47">
        <w:r>
          <w:rPr>
            <w:lang w:val="zh_TW" w:bidi="zh_TW"/>
          </w:rPr>
          <w:rPr>
            <w:color w:val="0000EE"/>
            <w:u w:val="single"/>
          </w:rPr>
          <w:t>帖前4:3</w:t>
        </w:r>
      </w:hyperlink>
      <w:r>
        <w:rPr>
          <w:lang w:val="zh_TW" w:bidi="zh_TW"/>
        </w:rPr>
        <w:t>；</w:t>
      </w:r>
      <w:hyperlink r:id="rId48">
        <w:r>
          <w:rPr>
            <w:lang w:val="zh_TW" w:bidi="zh_TW"/>
          </w:rPr>
          <w:rPr>
            <w:color w:val="0000EE"/>
            <w:u w:val="single"/>
          </w:rPr>
          <w:t>啟22:11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hyperlink r:id="rId49">
        <w:r>
          <w:rPr>
            <w:lang w:val="zh_TW" w:bidi="zh_TW"/>
          </w:rPr>
          <w:rPr>
            <w:color w:val="0000EE"/>
            <w:u w:val="single"/>
          </w:rPr>
          <w:t>1:1</w:t>
        </w:r>
      </w:hyperlink>
      <w:r>
        <w:rPr>
          <w:lang w:val="zh_TW" w:bidi="zh_TW"/>
        </w:rPr>
        <w:t>；見</w:t>
      </w:r>
      <w:hyperlink r:id="rId50">
        <w:r>
          <w:rPr>
            <w:lang w:val="zh_TW" w:bidi="zh_TW"/>
          </w:rPr>
          <w:rPr>
            <w:color w:val="0000EE"/>
            <w:u w:val="single"/>
          </w:rPr>
          <w:t>腓3:20</w:t>
        </w:r>
      </w:hyperlink>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hyperlink r:id="rId51">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hyperlink r:id="rId52">
        <w:r>
          <w:rPr>
            <w:lang w:val="zh_TW" w:bidi="zh_TW"/>
          </w:rPr>
          <w:rPr>
            <w:color w:val="0000EE"/>
            <w:u w:val="single"/>
          </w:rPr>
          <w:t>出12:5</w:t>
        </w:r>
      </w:hyperlink>
      <w:r>
        <w:rPr>
          <w:lang w:val="zh_TW" w:bidi="zh_TW"/>
        </w:rPr>
        <w:t>）；而成就了逾越節的含義的基督，也是無瑕疵、無罪的（參</w:t>
      </w:r>
      <w:hyperlink r:id="rId53">
        <w:r>
          <w:rPr>
            <w:lang w:val="zh_TW" w:bidi="zh_TW"/>
          </w:rPr>
          <w:rPr>
            <w:color w:val="0000EE"/>
            <w:u w:val="single"/>
          </w:rPr>
          <w:t>來4:14–16</w:t>
        </w:r>
      </w:hyperlink>
      <w:r>
        <w:rPr>
          <w:lang w:val="zh_TW" w:bidi="zh_TW"/>
        </w:rPr>
        <w:t>，</w:t>
      </w:r>
      <w:hyperlink r:id="rId54">
        <w:r>
          <w:rPr>
            <w:lang w:val="zh_TW" w:bidi="zh_TW"/>
          </w:rPr>
          <w:rPr>
            <w:color w:val="0000EE"/>
            <w:u w:val="single"/>
          </w:rPr>
          <w:t>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hyperlink r:id="rId55">
        <w:r>
          <w:rPr>
            <w:lang w:val="zh_TW" w:bidi="zh_TW"/>
          </w:rPr>
          <w:rPr>
            <w:color w:val="0000EE"/>
            <w:u w:val="single"/>
          </w:rPr>
          <w:t>1:13–21</w:t>
        </w:r>
      </w:hyperlink>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hyperlink r:id="rId24">
        <w:r>
          <w:rPr>
            <w:lang w:val="zh_TW" w:bidi="zh_TW"/>
          </w:rPr>
          <w:rPr>
            <w:color w:val="0000EE"/>
            <w:u w:val="single"/>
          </w:rPr>
          <w:t>1:23</w:t>
        </w:r>
      </w:hyperlink>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hyperlink r:id="rId56">
        <w:r>
          <w:rPr>
            <w:lang w:val="zh_TW" w:bidi="zh_TW"/>
          </w:rPr>
          <w:rPr>
            <w:color w:val="0000EE"/>
            <w:u w:val="single"/>
          </w:rPr>
          <w:t>林前3:2</w:t>
        </w:r>
      </w:hyperlink>
      <w:r>
        <w:rPr>
          <w:lang w:val="zh_TW" w:bidi="zh_TW"/>
        </w:rPr>
        <w:t>；</w:t>
      </w:r>
      <w:hyperlink r:id="rId57">
        <w:r>
          <w:rPr>
            <w:lang w:val="zh_TW" w:bidi="zh_TW"/>
          </w:rPr>
          <w:rPr>
            <w:color w:val="0000EE"/>
            <w:u w:val="single"/>
          </w:rPr>
          <w:t>來5:12–13</w:t>
        </w:r>
      </w:hyperlink>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hyperlink r:id="rId58">
        <w:r>
          <w:rPr>
            <w:lang w:val="zh_TW" w:bidi="zh_TW"/>
          </w:rPr>
          <w:rPr>
            <w:color w:val="0000EE"/>
            <w:u w:val="single"/>
          </w:rPr>
          <w:t>詩篇三十四篇8節</w:t>
        </w:r>
      </w:hyperlink>
      <w:r>
        <w:rPr>
          <w:lang w:val="zh_TW" w:bidi="zh_TW"/>
        </w:rPr>
        <w:t>。彼得在</w:t>
      </w:r>
      <w:hyperlink r:id="rId59">
        <w:r>
          <w:rPr>
            <w:lang w:val="zh_TW" w:bidi="zh_TW"/>
          </w:rPr>
          <w:rPr>
            <w:color w:val="0000EE"/>
            <w:u w:val="single"/>
          </w:rPr>
          <w:t>彼得前書三章10至12節</w:t>
        </w:r>
      </w:hyperlink>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hyperlink r:id="rId60">
        <w:r>
          <w:rPr>
            <w:lang w:val="zh_TW" w:bidi="zh_TW"/>
          </w:rPr>
          <w:rPr>
            <w:color w:val="0000EE"/>
            <w:u w:val="single"/>
          </w:rPr>
          <w:t>詩篇一一八篇22節</w:t>
        </w:r>
      </w:hyperlink>
      <w:r>
        <w:rPr>
          <w:lang w:val="zh_TW" w:bidi="zh_TW"/>
        </w:rPr>
        <w:t>，</w:t>
      </w:r>
      <w:hyperlink r:id="rId61">
        <w:r>
          <w:rPr>
            <w:lang w:val="zh_TW" w:bidi="zh_TW"/>
          </w:rPr>
          <w:rPr>
            <w:color w:val="0000EE"/>
            <w:u w:val="single"/>
          </w:rPr>
          <w:t>彼得前書二章7節</w:t>
        </w:r>
      </w:hyperlink>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hyperlink r:id="rId62">
        <w:r>
          <w:rPr>
            <w:lang w:val="zh_TW" w:bidi="zh_TW"/>
          </w:rPr>
          <w:rPr>
            <w:color w:val="0000EE"/>
            <w:u w:val="single"/>
          </w:rPr>
          <w:t>林前3:16</w:t>
        </w:r>
      </w:hyperlink>
      <w:r>
        <w:rPr>
          <w:lang w:val="zh_TW" w:bidi="zh_TW"/>
        </w:rPr>
        <w:t>）。耶穌將祂的身體比喻為「殿」（</w:t>
      </w:r>
      <w:hyperlink r:id="rId63">
        <w:r>
          <w:rPr>
            <w:lang w:val="zh_TW" w:bidi="zh_TW"/>
          </w:rPr>
          <w:rPr>
            <w:color w:val="0000EE"/>
            <w:u w:val="single"/>
          </w:rPr>
          <w:t>約2:19–22</w:t>
        </w:r>
      </w:hyperlink>
      <w:r>
        <w:rPr>
          <w:lang w:val="zh_TW" w:bidi="zh_TW"/>
        </w:rPr>
        <w:t>），而教會被稱為「基督的身體」（</w:t>
      </w:r>
      <w:hyperlink r:id="rId64">
        <w:r>
          <w:rPr>
            <w:lang w:val="zh_TW" w:bidi="zh_TW"/>
          </w:rPr>
          <w:rPr>
            <w:color w:val="0000EE"/>
            <w:u w:val="single"/>
          </w:rPr>
          <w:t>弗4:12</w:t>
        </w:r>
      </w:hyperlink>
      <w:r>
        <w:rPr>
          <w:lang w:val="zh_TW" w:bidi="zh_TW"/>
        </w:rPr>
        <w:t>）。神不再顯現在特定的地方，而是顯現在屬於祂、並讚美祂的美善的百姓中（見</w:t>
      </w:r>
      <w:hyperlink r:id="rId65">
        <w:r>
          <w:rPr>
            <w:lang w:val="zh_TW" w:bidi="zh_TW"/>
          </w:rPr>
          <w:rPr>
            <w:color w:val="0000EE"/>
            <w:u w:val="single"/>
          </w:rPr>
          <w:t>彼前2:10</w:t>
        </w:r>
      </w:hyperlink>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hyperlink r:id="rId66">
        <w:r>
          <w:rPr>
            <w:lang w:val="zh_TW" w:bidi="zh_TW"/>
          </w:rPr>
          <w:rPr>
            <w:color w:val="0000EE"/>
            <w:u w:val="single"/>
          </w:rPr>
          <w:t>羅12:1</w:t>
        </w:r>
      </w:hyperlink>
      <w:r>
        <w:rPr>
          <w:lang w:val="zh_TW" w:bidi="zh_TW"/>
        </w:rPr>
        <w:t>；</w:t>
      </w:r>
      <w:hyperlink r:id="rId67">
        <w:r>
          <w:rPr>
            <w:lang w:val="zh_TW" w:bidi="zh_TW"/>
          </w:rPr>
          <w:rPr>
            <w:color w:val="0000EE"/>
            <w:u w:val="single"/>
          </w:rPr>
          <w:t>來13:15–16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hyperlink r:id="rId68">
        <w:r>
          <w:rPr>
            <w:lang w:val="zh_TW" w:bidi="zh_TW"/>
          </w:rPr>
          <w:rPr>
            <w:color w:val="0000EE"/>
            <w:u w:val="single"/>
          </w:rPr>
          <w:t>2:6</w:t>
        </w:r>
      </w:hyperlink>
      <w:r>
        <w:rPr>
          <w:lang w:val="zh_TW" w:bidi="zh_TW"/>
        </w:rPr>
        <w:t>）；</w:t>
      </w:r>
      <w:r>
        <w:rPr>
          <w:lang w:val="zh_TW" w:bidi="zh_TW"/>
        </w:rPr>
        <w:t>那塊人所棄絕、但被神高舉為祂救贖計畫中的關鍵石頭的房角石</w:t>
      </w:r>
      <w:r>
        <w:rPr>
          <w:lang w:val="zh_TW" w:bidi="zh_TW"/>
        </w:rPr>
        <w:t>（</w:t>
      </w:r>
      <w:hyperlink r:id="rId61">
        <w:r>
          <w:rPr>
            <w:lang w:val="zh_TW" w:bidi="zh_TW"/>
          </w:rPr>
          <w:rPr>
            <w:color w:val="0000EE"/>
            <w:u w:val="single"/>
          </w:rPr>
          <w:t>2:7</w:t>
        </w:r>
      </w:hyperlink>
      <w:r>
        <w:rPr>
          <w:lang w:val="zh_TW" w:bidi="zh_TW"/>
        </w:rPr>
        <w:t>）；以及</w:t>
      </w:r>
      <w:r>
        <w:rPr>
          <w:lang w:val="zh_TW" w:bidi="zh_TW"/>
        </w:rPr>
        <w:t>絆腳的石頭</w:t>
      </w:r>
      <w:r>
        <w:rPr>
          <w:lang w:val="zh_TW" w:bidi="zh_TW"/>
        </w:rPr>
        <w:t>（</w:t>
      </w:r>
      <w:hyperlink r:id="rId69">
        <w:r>
          <w:rPr>
            <w:lang w:val="zh_TW" w:bidi="zh_TW"/>
          </w:rPr>
          <w:rPr>
            <w:color w:val="0000EE"/>
            <w:u w:val="single"/>
          </w:rPr>
          <w:t>2:8</w:t>
        </w:r>
      </w:hyperlink>
      <w:r>
        <w:rPr>
          <w:lang w:val="zh_TW" w:bidi="zh_TW"/>
        </w:rPr>
        <w:t>）。耶穌引用了</w:t>
      </w:r>
      <w:hyperlink r:id="rId60">
        <w:r>
          <w:rPr>
            <w:lang w:val="zh_TW" w:bidi="zh_TW"/>
          </w:rPr>
          <w:rPr>
            <w:color w:val="0000EE"/>
            <w:u w:val="single"/>
          </w:rPr>
          <w:t>詩篇一一八篇22節</w:t>
        </w:r>
      </w:hyperlink>
      <w:r>
        <w:rPr>
          <w:lang w:val="zh_TW" w:bidi="zh_TW"/>
        </w:rPr>
        <w:t>（</w:t>
      </w:r>
      <w:hyperlink r:id="rId70">
        <w:r>
          <w:rPr>
            <w:lang w:val="zh_TW" w:bidi="zh_TW"/>
          </w:rPr>
          <w:rPr>
            <w:color w:val="0000EE"/>
            <w:u w:val="single"/>
          </w:rPr>
          <w:t>太21:42</w:t>
        </w:r>
      </w:hyperlink>
      <w:r>
        <w:rPr>
          <w:lang w:val="zh_TW" w:bidi="zh_TW"/>
        </w:rPr>
        <w:t>），而保羅引用了</w:t>
      </w:r>
      <w:hyperlink r:id="rId71">
        <w:r>
          <w:rPr>
            <w:lang w:val="zh_TW" w:bidi="zh_TW"/>
          </w:rPr>
          <w:rPr>
            <w:color w:val="0000EE"/>
            <w:u w:val="single"/>
          </w:rPr>
          <w:t>以賽亞書八章14節</w:t>
        </w:r>
      </w:hyperlink>
      <w:r>
        <w:rPr>
          <w:lang w:val="zh_TW" w:bidi="zh_TW"/>
        </w:rPr>
        <w:t>和</w:t>
      </w:r>
      <w:hyperlink r:id="rId72">
        <w:r>
          <w:rPr>
            <w:lang w:val="zh_TW" w:bidi="zh_TW"/>
          </w:rPr>
          <w:rPr>
            <w:color w:val="0000EE"/>
            <w:u w:val="single"/>
          </w:rPr>
          <w:t>二十八章16節</w:t>
        </w:r>
      </w:hyperlink>
      <w:r>
        <w:rPr>
          <w:lang w:val="zh_TW" w:bidi="zh_TW"/>
        </w:rPr>
        <w:t>（</w:t>
      </w:r>
      <w:hyperlink r:id="rId73">
        <w:r>
          <w:rPr>
            <w:lang w:val="zh_TW" w:bidi="zh_TW"/>
          </w:rPr>
          <w:rPr>
            <w:color w:val="0000EE"/>
            <w:u w:val="single"/>
          </w:rPr>
          <w:t>羅9:33</w:t>
        </w:r>
      </w:hyperlink>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hyperlink r:id="rId74">
        <w:r>
          <w:rPr>
            <w:lang w:val="zh_TW" w:bidi="zh_TW"/>
          </w:rPr>
          <w:rPr>
            <w:color w:val="0000EE"/>
            <w:u w:val="single"/>
          </w:rPr>
          <w:t>出19:5–6</w:t>
        </w:r>
      </w:hyperlink>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hyperlink r:id="rId49">
        <w:r>
          <w:rPr>
            <w:lang w:val="zh_TW" w:bidi="zh_TW"/>
          </w:rPr>
          <w:rPr>
            <w:color w:val="0000EE"/>
            <w:u w:val="single"/>
          </w:rPr>
          <w:t>1:1</w:t>
        </w:r>
      </w:hyperlink>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hyperlink r:id="rId75">
        <w:r>
          <w:rPr>
            <w:lang w:val="zh_TW" w:bidi="zh_TW"/>
          </w:rPr>
          <w:rPr>
            <w:color w:val="0000EE"/>
            <w:u w:val="single"/>
          </w:rPr>
          <w:t>賽10:3</w:t>
        </w:r>
      </w:hyperlink>
      <w:r>
        <w:rPr>
          <w:lang w:val="zh_TW" w:bidi="zh_TW"/>
        </w:rPr>
        <w:t>；</w:t>
      </w:r>
      <w:hyperlink r:id="rId76">
        <w:r>
          <w:rPr>
            <w:lang w:val="zh_TW" w:bidi="zh_TW"/>
          </w:rPr>
          <w:rPr>
            <w:color w:val="0000EE"/>
            <w:u w:val="single"/>
          </w:rPr>
          <w:t>耶6:15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hyperlink r:id="rId77">
        <w:r>
          <w:rPr>
            <w:lang w:val="zh_TW" w:bidi="zh_TW"/>
          </w:rPr>
          <w:rPr>
            <w:color w:val="0000EE"/>
            <w:u w:val="single"/>
          </w:rPr>
          <w:t>2:13–17</w:t>
        </w:r>
      </w:hyperlink>
      <w:r>
        <w:rPr>
          <w:lang w:val="zh_TW" w:bidi="zh_TW"/>
        </w:rPr>
        <w:t>），基督徒奴僕應順服他們主人的權柄（</w:t>
      </w:r>
      <w:hyperlink r:id="rId78">
        <w:r>
          <w:rPr>
            <w:lang w:val="zh_TW" w:bidi="zh_TW"/>
          </w:rPr>
          <w:rPr>
            <w:color w:val="0000EE"/>
            <w:u w:val="single"/>
          </w:rPr>
          <w:t>2:18–25</w:t>
        </w:r>
      </w:hyperlink>
      <w:r>
        <w:rPr>
          <w:lang w:val="zh_TW" w:bidi="zh_TW"/>
        </w:rPr>
        <w:t>），基督徒妻子應順服她們丈夫的權柄（</w:t>
      </w:r>
      <w:hyperlink r:id="rId79">
        <w:r>
          <w:rPr>
            <w:lang w:val="zh_TW" w:bidi="zh_TW"/>
          </w:rPr>
          <w:rPr>
            <w:color w:val="0000EE"/>
            <w:u w:val="single"/>
          </w:rPr>
          <w:t>3:1–6</w:t>
        </w:r>
      </w:hyperlink>
      <w:r>
        <w:rPr>
          <w:lang w:val="zh_TW" w:bidi="zh_TW"/>
        </w:rPr>
        <w:t>）。彼得似乎遵循了早期基督徒所用的傳統家庭規範，這些規範是為了家庭的不同成員所提供的一系列教導（參</w:t>
      </w:r>
      <w:hyperlink r:id="rId80">
        <w:r>
          <w:rPr>
            <w:lang w:val="zh_TW" w:bidi="zh_TW"/>
          </w:rPr>
          <w:rPr>
            <w:color w:val="0000EE"/>
            <w:u w:val="single"/>
          </w:rPr>
          <w:t>弗5:21–6:9</w:t>
        </w:r>
      </w:hyperlink>
      <w:r>
        <w:rPr>
          <w:lang w:val="zh_TW" w:bidi="zh_TW"/>
        </w:rPr>
        <w:t>；</w:t>
      </w:r>
      <w:hyperlink r:id="rId81">
        <w:r>
          <w:rPr>
            <w:lang w:val="zh_TW" w:bidi="zh_TW"/>
          </w:rPr>
          <w:rPr>
            <w:color w:val="0000EE"/>
            <w:u w:val="single"/>
          </w:rPr>
          <w:t>西3:18–4:1</w:t>
        </w:r>
      </w:hyperlink>
      <w:r>
        <w:rPr>
          <w:lang w:val="zh_TW" w:bidi="zh_TW"/>
        </w:rPr>
        <w:t>；</w:t>
      </w:r>
      <w:hyperlink r:id="rId82">
        <w:r>
          <w:rPr>
            <w:lang w:val="zh_TW" w:bidi="zh_TW"/>
          </w:rPr>
          <w:rPr>
            <w:color w:val="0000EE"/>
            <w:u w:val="single"/>
          </w:rPr>
          <w:t>提前5:1–6:2</w:t>
        </w:r>
      </w:hyperlink>
      <w:r>
        <w:rPr>
          <w:lang w:val="zh_TW" w:bidi="zh_TW"/>
        </w:rPr>
        <w:t>；</w:t>
      </w:r>
      <w:hyperlink r:id="rId83">
        <w:r>
          <w:rPr>
            <w:lang w:val="zh_TW" w:bidi="zh_TW"/>
          </w:rPr>
          <w:rPr>
            <w:color w:val="0000EE"/>
            <w:u w:val="single"/>
          </w:rPr>
          <w:t>多2:1–10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hyperlink r:id="rId84">
        <w:r>
          <w:rPr>
            <w:lang w:val="zh_TW" w:bidi="zh_TW"/>
          </w:rPr>
          <w:rPr>
            <w:color w:val="0000EE"/>
            <w:u w:val="single"/>
          </w:rPr>
          <w:t>羅馬書十三章3至4節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hyperlink r:id="rId85">
        <w:r>
          <w:rPr>
            <w:lang w:val="zh_TW" w:bidi="zh_TW"/>
          </w:rPr>
          <w:rPr>
            <w:color w:val="0000EE"/>
            <w:u w:val="single"/>
          </w:rPr>
          <w:t>太22:21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hyperlink r:id="rId86">
        <w:r>
          <w:rPr>
            <w:lang w:val="zh_TW" w:bidi="zh_TW"/>
          </w:rPr>
          <w:rPr>
            <w:color w:val="0000EE"/>
            <w:u w:val="single"/>
          </w:rPr>
          <w:t>2:17</w:t>
        </w:r>
      </w:hyperlink>
      <w:r>
        <w:rPr>
          <w:lang w:val="zh_TW" w:bidi="zh_TW"/>
        </w:rPr>
        <w:t>；參</w:t>
      </w:r>
      <w:hyperlink r:id="rId87">
        <w:r>
          <w:rPr>
            <w:lang w:val="zh_TW" w:bidi="zh_TW"/>
          </w:rPr>
          <w:rPr>
            <w:color w:val="0000EE"/>
            <w:u w:val="single"/>
          </w:rPr>
          <w:t>1:17</w:t>
        </w:r>
      </w:hyperlink>
      <w:r>
        <w:rPr>
          <w:lang w:val="zh_TW" w:bidi="zh_TW"/>
        </w:rPr>
        <w:t>）或害怕主人的懲罰，但他經常以這種方式論及基督徒對待他人應有的尊重態度（</w:t>
      </w:r>
      <w:hyperlink r:id="rId88">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hyperlink r:id="rId89">
        <w:r>
          <w:rPr>
            <w:lang w:val="zh_TW" w:bidi="zh_TW"/>
          </w:rPr>
          <w:rPr>
            <w:color w:val="0000EE"/>
            <w:u w:val="single"/>
          </w:rPr>
          <w:t>2:22–25</w:t>
        </w:r>
      </w:hyperlink>
      <w:r>
        <w:rPr>
          <w:lang w:val="zh_TW" w:bidi="zh_TW"/>
        </w:rPr>
        <w:t>）。這裡的重點在於基督的救贖性苦難，所用的話語主要引用自</w:t>
      </w:r>
      <w:hyperlink r:id="rId90">
        <w:r>
          <w:rPr>
            <w:lang w:val="zh_TW" w:bidi="zh_TW"/>
          </w:rPr>
          <w:rPr>
            <w:color w:val="0000EE"/>
            <w:u w:val="single"/>
          </w:rPr>
          <w:t>以賽亞書五十二章13節至五十三章12節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hyperlink r:id="rId91">
        <w:r>
          <w:rPr>
            <w:lang w:val="zh_TW" w:bidi="zh_TW"/>
          </w:rPr>
          <w:rPr>
            <w:color w:val="0000EE"/>
            <w:u w:val="single"/>
          </w:rPr>
          <w:t>以賽亞書五十三章4節</w:t>
        </w:r>
      </w:hyperlink>
      <w:r>
        <w:rPr>
          <w:lang w:val="zh_TW" w:bidi="zh_TW"/>
        </w:rPr>
        <w:t>，</w:t>
      </w:r>
      <w:hyperlink r:id="rId92">
        <w:r>
          <w:rPr>
            <w:lang w:val="zh_TW" w:bidi="zh_TW"/>
          </w:rPr>
          <w:rPr>
            <w:color w:val="0000EE"/>
            <w:u w:val="single"/>
          </w:rPr>
          <w:t>11至12節</w:t>
        </w:r>
      </w:hyperlink>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hyperlink r:id="rId93">
        <w:r>
          <w:rPr>
            <w:lang w:val="zh_TW" w:bidi="zh_TW"/>
          </w:rPr>
          <w:rPr>
            <w:color w:val="0000EE"/>
            <w:u w:val="single"/>
          </w:rPr>
          <w:t>賽53:5</w:t>
        </w:r>
      </w:hyperlink>
      <w:r>
        <w:rPr>
          <w:lang w:val="zh_TW" w:bidi="zh_TW"/>
        </w:rPr>
        <w:t>）。馬太也將類似的語言用於描述耶穌所行的醫治（</w:t>
      </w:r>
      <w:hyperlink r:id="rId94">
        <w:r>
          <w:rPr>
            <w:lang w:val="zh_TW" w:bidi="zh_TW"/>
          </w:rPr>
          <w:rPr>
            <w:color w:val="0000EE"/>
            <w:u w:val="single"/>
          </w:rPr>
          <w:t>太8:17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hyperlink r:id="rId95">
        <w:r>
          <w:rPr>
            <w:lang w:val="zh_TW" w:bidi="zh_TW"/>
          </w:rPr>
          <w:rPr>
            <w:color w:val="0000EE"/>
            <w:u w:val="single"/>
          </w:rPr>
          <w:t>2:13</w:t>
        </w:r>
      </w:hyperlink>
      <w:r>
        <w:rPr>
          <w:lang w:val="zh_TW" w:bidi="zh_TW"/>
        </w:rPr>
        <w:t>；</w:t>
      </w:r>
      <w:hyperlink r:id="rId96">
        <w:r>
          <w:rPr>
            <w:lang w:val="zh_TW" w:bidi="zh_TW"/>
          </w:rPr>
          <w:rPr>
            <w:color w:val="0000EE"/>
            <w:u w:val="single"/>
          </w:rPr>
          <w:t>弗5:22–25</w:t>
        </w:r>
      </w:hyperlink>
      <w:r>
        <w:rPr>
          <w:lang w:val="zh_TW" w:bidi="zh_TW"/>
        </w:rPr>
        <w:t>）。在古代世界中，順服的形式就是服從（見</w:t>
      </w:r>
      <w:hyperlink r:id="rId97">
        <w:r>
          <w:rPr>
            <w:lang w:val="zh_TW" w:bidi="zh_TW"/>
          </w:rPr>
          <w:rPr>
            <w:color w:val="0000EE"/>
            <w:u w:val="single"/>
          </w:rPr>
          <w:t>彼前3:6</w:t>
        </w:r>
      </w:hyperlink>
      <w:r>
        <w:rPr>
          <w:lang w:val="zh_TW" w:bidi="zh_TW"/>
        </w:rPr>
        <w:t>）。神也期望丈夫成為有愛、受敬重的領導者（</w:t>
      </w:r>
      <w:hyperlink r:id="rId98">
        <w:r>
          <w:rPr>
            <w:lang w:val="zh_TW" w:bidi="zh_TW"/>
          </w:rPr>
          <w:rPr>
            <w:color w:val="0000EE"/>
            <w:u w:val="single"/>
          </w:rPr>
          <w:t>3:7</w:t>
        </w:r>
      </w:hyperlink>
      <w:r>
        <w:rPr>
          <w:lang w:val="zh_TW" w:bidi="zh_TW"/>
        </w:rPr>
        <w:t>；見</w:t>
      </w:r>
      <w:hyperlink r:id="rId99">
        <w:r>
          <w:rPr>
            <w:lang w:val="zh_TW" w:bidi="zh_TW"/>
          </w:rPr>
          <w:rPr>
            <w:color w:val="0000EE"/>
            <w:u w:val="single"/>
          </w:rPr>
          <w:t>弗5:25–30</w:t>
        </w:r>
      </w:hyperlink>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hyperlink r:id="rId100">
        <w:r>
          <w:rPr>
            <w:lang w:val="zh_TW" w:bidi="zh_TW"/>
          </w:rPr>
          <w:rPr>
            <w:color w:val="0000EE"/>
            <w:u w:val="single"/>
          </w:rPr>
          <w:t>2:13–3:7</w:t>
        </w:r>
      </w:hyperlink>
      <w:r>
        <w:rPr>
          <w:lang w:val="zh_TW" w:bidi="zh_TW"/>
        </w:rPr>
        <w:t>）就是關於妻子和丈夫（參</w:t>
      </w:r>
      <w:hyperlink r:id="rId101">
        <w:r>
          <w:rPr>
            <w:lang w:val="zh_TW" w:bidi="zh_TW"/>
          </w:rPr>
          <w:rPr>
            <w:color w:val="0000EE"/>
            <w:u w:val="single"/>
          </w:rPr>
          <w:t>弗5:21–33</w:t>
        </w:r>
      </w:hyperlink>
      <w:r>
        <w:rPr>
          <w:lang w:val="zh_TW" w:bidi="zh_TW"/>
        </w:rPr>
        <w:t>；</w:t>
      </w:r>
      <w:hyperlink r:id="rId102">
        <w:r>
          <w:rPr>
            <w:lang w:val="zh_TW" w:bidi="zh_TW"/>
          </w:rPr>
          <w:rPr>
            <w:color w:val="0000EE"/>
            <w:u w:val="single"/>
          </w:rPr>
          <w:t>西3:18–19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hyperlink r:id="rId103">
        <w:r>
          <w:rPr>
            <w:lang w:val="zh_TW" w:bidi="zh_TW"/>
          </w:rPr>
          <w:rPr>
            <w:color w:val="0000EE"/>
            <w:u w:val="single"/>
          </w:rPr>
          <w:t>提摩太前書二章9至10節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hyperlink r:id="rId104">
        <w:r>
          <w:rPr>
            <w:lang w:val="zh_TW" w:bidi="zh_TW"/>
          </w:rPr>
          <w:rPr>
            <w:color w:val="0000EE"/>
            <w:u w:val="single"/>
          </w:rPr>
          <w:t>創世記十八章12節</w:t>
        </w:r>
      </w:hyperlink>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hyperlink r:id="rId105">
        <w:r>
          <w:rPr>
            <w:lang w:val="zh_TW" w:bidi="zh_TW"/>
          </w:rPr>
          <w:rPr>
            <w:color w:val="0000EE"/>
            <w:u w:val="single"/>
          </w:rPr>
          <w:t>2:18–3:6</w:t>
        </w:r>
      </w:hyperlink>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hyperlink r:id="rId106">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hyperlink r:id="rId107">
        <w:r>
          <w:rPr>
            <w:lang w:val="zh_TW" w:bidi="zh_TW"/>
          </w:rPr>
          <w:rPr>
            <w:color w:val="0000EE"/>
            <w:u w:val="single"/>
          </w:rPr>
          <w:t>雅4:3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hyperlink r:id="rId108">
        <w:r>
          <w:rPr>
            <w:lang w:val="zh_TW" w:bidi="zh_TW"/>
          </w:rPr>
          <w:rPr>
            <w:color w:val="0000EE"/>
            <w:u w:val="single"/>
          </w:rPr>
          <w:t>2:13–3:12</w:t>
        </w:r>
      </w:hyperlink>
      <w:r>
        <w:rPr>
          <w:lang w:val="zh_TW" w:bidi="zh_TW"/>
        </w:rPr>
        <w:t>）。在這裡，所有信徒都必須以愛來回應其他人——包括信徒（</w:t>
      </w:r>
      <w:hyperlink r:id="rId109">
        <w:r>
          <w:rPr>
            <w:lang w:val="zh_TW" w:bidi="zh_TW"/>
          </w:rPr>
          <w:rPr>
            <w:color w:val="0000EE"/>
            <w:u w:val="single"/>
          </w:rPr>
          <w:t>3:8</w:t>
        </w:r>
      </w:hyperlink>
      <w:r>
        <w:rPr>
          <w:lang w:val="zh_TW" w:bidi="zh_TW"/>
        </w:rPr>
        <w:t>）和非信徒（</w:t>
      </w:r>
      <w:hyperlink r:id="rId110">
        <w:r>
          <w:rPr>
            <w:lang w:val="zh_TW" w:bidi="zh_TW"/>
          </w:rPr>
          <w:rPr>
            <w:color w:val="0000EE"/>
            <w:u w:val="single"/>
          </w:rPr>
          <w:t>3:9–12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hyperlink r:id="rId111">
        <w:r>
          <w:rPr>
            <w:lang w:val="zh_TW" w:bidi="zh_TW"/>
          </w:rPr>
          <w:rPr>
            <w:color w:val="0000EE"/>
            <w:u w:val="single"/>
          </w:rPr>
          <w:t>詩篇三十四篇12至16節</w:t>
        </w:r>
      </w:hyperlink>
      <w:r>
        <w:rPr>
          <w:lang w:val="zh_TW" w:bidi="zh_TW"/>
        </w:rPr>
        <w:t>來強調行為與祝福之間的關係。這篇詩篇在早期基督教的教導中非常重要（另見</w:t>
      </w:r>
      <w:hyperlink r:id="rId112">
        <w:r>
          <w:rPr>
            <w:lang w:val="zh_TW" w:bidi="zh_TW"/>
          </w:rPr>
          <w:rPr>
            <w:color w:val="0000EE"/>
            <w:u w:val="single"/>
          </w:rPr>
          <w:t>彼前2:3</w:t>
        </w:r>
      </w:hyperlink>
      <w:r>
        <w:rPr>
          <w:lang w:val="zh_TW" w:bidi="zh_TW"/>
        </w:rPr>
        <w:t>；</w:t>
      </w:r>
      <w:hyperlink r:id="rId113">
        <w:r>
          <w:rPr>
            <w:lang w:val="zh_TW" w:bidi="zh_TW"/>
          </w:rPr>
          <w:rPr>
            <w:color w:val="0000EE"/>
            <w:u w:val="single"/>
          </w:rPr>
          <w:t>來12:14</w:t>
        </w:r>
      </w:hyperlink>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hyperlink r:id="rId114">
        <w:r>
          <w:rPr>
            <w:lang w:val="zh_TW" w:bidi="zh_TW"/>
          </w:rPr>
          <w:rPr>
            <w:color w:val="0000EE"/>
            <w:u w:val="single"/>
          </w:rPr>
          <w:t>3:14</w:t>
        </w:r>
      </w:hyperlink>
      <w:r>
        <w:rPr>
          <w:lang w:val="zh_TW" w:bidi="zh_TW"/>
        </w:rPr>
        <w:t>；見</w:t>
      </w:r>
      <w:hyperlink r:id="rId115">
        <w:r>
          <w:rPr>
            <w:lang w:val="zh_TW" w:bidi="zh_TW"/>
          </w:rPr>
          <w:rPr>
            <w:color w:val="0000EE"/>
            <w:u w:val="single"/>
          </w:rPr>
          <w:t>1:6</w:t>
        </w:r>
      </w:hyperlink>
      <w:r>
        <w:rPr>
          <w:lang w:val="zh_TW" w:bidi="zh_TW"/>
        </w:rPr>
        <w:t>，</w:t>
      </w:r>
      <w:hyperlink r:id="rId116">
        <w:r>
          <w:rPr>
            <w:lang w:val="zh_TW" w:bidi="zh_TW"/>
          </w:rPr>
          <w:rPr>
            <w:color w:val="0000EE"/>
            <w:u w:val="single"/>
          </w:rPr>
          <w:t>4:12–19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hyperlink r:id="rId11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hyperlink r:id="rId118">
        <w:r>
          <w:rPr>
            <w:lang w:val="zh_TW" w:bidi="zh_TW"/>
          </w:rPr>
          <w:rPr>
            <w:color w:val="0000EE"/>
            <w:u w:val="single"/>
          </w:rPr>
          <w:t>以賽亞書八章13節</w:t>
        </w:r>
      </w:hyperlink>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hyperlink r:id="rId119">
        <w:r>
          <w:rPr>
            <w:lang w:val="zh_TW" w:bidi="zh_TW"/>
          </w:rPr>
          <w:rPr>
            <w:color w:val="0000EE"/>
            <w:u w:val="single"/>
          </w:rPr>
          <w:t>羅7:5–6</w:t>
        </w:r>
      </w:hyperlink>
      <w:r>
        <w:rPr>
          <w:lang w:val="zh_TW" w:bidi="zh_TW"/>
        </w:rPr>
        <w:t>，</w:t>
      </w:r>
      <w:hyperlink r:id="rId120">
        <w:r>
          <w:rPr>
            <w:lang w:val="zh_TW" w:bidi="zh_TW"/>
          </w:rPr>
          <w:rPr>
            <w:color w:val="0000EE"/>
            <w:u w:val="single"/>
          </w:rPr>
          <w:t>8:2–11</w:t>
        </w:r>
      </w:hyperlink>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hyperlink r:id="rId121">
        <w:r>
          <w:rPr>
            <w:lang w:val="zh_TW" w:bidi="zh_TW"/>
          </w:rPr>
          <w:rPr>
            <w:color w:val="0000EE"/>
            <w:u w:val="single"/>
          </w:rPr>
          <w:t>二章21至25節</w:t>
        </w:r>
      </w:hyperlink>
      <w:r>
        <w:rPr>
          <w:lang w:val="zh_TW" w:bidi="zh_TW"/>
        </w:rPr>
        <w:t>中一樣，彼得再次提及基督——祂是義的，卻也受苦——是面對逼迫之信徒的榜樣（</w:t>
      </w:r>
      <w:hyperlink r:id="rId122">
        <w:r>
          <w:rPr>
            <w:lang w:val="zh_TW" w:bidi="zh_TW"/>
          </w:rPr>
          <w:rPr>
            <w:color w:val="0000EE"/>
            <w:u w:val="single"/>
          </w:rPr>
          <w:t>3:13–17</w:t>
        </w:r>
      </w:hyperlink>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hyperlink r:id="rId123">
        <w:r>
          <w:rPr>
            <w:lang w:val="zh_TW" w:bidi="zh_TW"/>
          </w:rPr>
          <w:rPr>
            <w:color w:val="0000EE"/>
            <w:u w:val="single"/>
          </w:rPr>
          <w:t>三章19至20節</w:t>
        </w:r>
      </w:hyperlink>
      <w:r>
        <w:rPr>
          <w:lang w:val="zh_TW" w:bidi="zh_TW"/>
        </w:rPr>
        <w:t>描述的是基督透過挪亞向</w:t>
      </w:r>
      <w:r>
        <w:rPr>
          <w:lang w:val="zh_TW" w:bidi="zh_TW"/>
        </w:rPr>
        <w:t>那些如今成為被囚之靈的人</w:t>
      </w:r>
      <w:r>
        <w:rPr>
          <w:lang w:val="zh_TW" w:bidi="zh_TW"/>
        </w:rPr>
        <w:t>傳道。這種解釋與</w:t>
      </w:r>
      <w:hyperlink r:id="rId124">
        <w:r>
          <w:rPr>
            <w:lang w:val="zh_TW" w:bidi="zh_TW"/>
          </w:rPr>
          <w:rPr>
            <w:color w:val="0000EE"/>
            <w:u w:val="single"/>
          </w:rPr>
          <w:t>三章20節</w:t>
        </w:r>
      </w:hyperlink>
      <w:r>
        <w:rPr>
          <w:lang w:val="zh_TW" w:bidi="zh_TW"/>
        </w:rPr>
        <w:t>相符，但不太符合對基督受死和復活的討論的脈絡（</w:t>
      </w:r>
      <w:hyperlink r:id="rId117">
        <w:r>
          <w:rPr>
            <w:lang w:val="zh_TW" w:bidi="zh_TW"/>
          </w:rPr>
          <w:rPr>
            <w:color w:val="0000EE"/>
            <w:u w:val="single"/>
          </w:rPr>
          <w:t>3:18</w:t>
        </w:r>
      </w:hyperlink>
      <w:r>
        <w:rPr>
          <w:lang w:val="zh_TW" w:bidi="zh_TW"/>
        </w:rPr>
        <w:t>）（3）第三種解釋中，</w:t>
      </w:r>
      <w:r>
        <w:rPr>
          <w:i/>
          <w:lang w:val="zh_TW" w:bidi="zh_TW"/>
        </w:rPr>
        <w:t>監獄裏的靈</w:t>
      </w:r>
      <w:r>
        <w:rPr>
          <w:lang w:val="zh_TW" w:bidi="zh_TW"/>
        </w:rPr>
        <w:t>是邪靈。根據</w:t>
      </w:r>
      <w:hyperlink r:id="rId125">
        <w:r>
          <w:rPr>
            <w:lang w:val="zh_TW" w:bidi="zh_TW"/>
          </w:rPr>
          <w:rPr>
            <w:color w:val="0000EE"/>
            <w:u w:val="single"/>
          </w:rPr>
          <w:t>創世記六章1至4節</w:t>
        </w:r>
      </w:hyperlink>
      <w:r>
        <w:rPr>
          <w:lang w:val="zh_TW" w:bidi="zh_TW"/>
        </w:rPr>
        <w:t>，猶太傳統認為在挪亞的時代有許多天使墮落（另見</w:t>
      </w:r>
      <w:hyperlink r:id="rId126">
        <w:r>
          <w:rPr>
            <w:lang w:val="zh_TW" w:bidi="zh_TW"/>
          </w:rPr>
          <w:rPr>
            <w:color w:val="0000EE"/>
            <w:u w:val="single"/>
          </w:rPr>
          <w:t>猶1:6</w:t>
        </w:r>
      </w:hyperlink>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hyperlink r:id="rId127">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hyperlink r:id="rId128">
        <w:r>
          <w:rPr>
            <w:lang w:val="zh_TW" w:bidi="zh_TW"/>
          </w:rPr>
          <w:rPr>
            <w:color w:val="0000EE"/>
            <w:u w:val="single"/>
          </w:rPr>
          <w:t>創6:18</w:t>
        </w:r>
      </w:hyperlink>
      <w:r>
        <w:rPr>
          <w:lang w:val="zh_TW" w:bidi="zh_TW"/>
        </w:rPr>
        <w:t>，</w:t>
      </w:r>
      <w:hyperlink r:id="rId1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hyperlink r:id="rId11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hyperlink r:id="rId117">
        <w:r>
          <w:rPr>
            <w:lang w:val="zh_TW" w:bidi="zh_TW"/>
          </w:rPr>
          <w:rPr>
            <w:color w:val="0000EE"/>
            <w:u w:val="single"/>
          </w:rPr>
          <w:t>三章18節</w:t>
        </w:r>
      </w:hyperlink>
      <w:r>
        <w:rPr>
          <w:lang w:val="zh_TW" w:bidi="zh_TW"/>
        </w:rPr>
        <w:t>中引入了這個概念；他現在指出這在基督徒經歷中的意義。在我們自己的肉體的苦難中，我們應效法基督的態度（見</w:t>
      </w:r>
      <w:hyperlink r:id="rId130">
        <w:r>
          <w:rPr>
            <w:lang w:val="zh_TW" w:bidi="zh_TW"/>
          </w:rPr>
          <w:rPr>
            <w:color w:val="0000EE"/>
            <w:u w:val="single"/>
          </w:rPr>
          <w:t>2:21–24</w:t>
        </w:r>
      </w:hyperlink>
      <w:r>
        <w:rPr>
          <w:lang w:val="zh_TW" w:bidi="zh_TW"/>
        </w:rPr>
        <w:t>）。我們與基督一同受苦，顯明我們已經與祂聯合（見</w:t>
      </w:r>
      <w:hyperlink r:id="rId131">
        <w:r>
          <w:rPr>
            <w:lang w:val="zh_TW" w:bidi="zh_TW"/>
          </w:rPr>
          <w:rPr>
            <w:color w:val="0000EE"/>
            <w:u w:val="single"/>
          </w:rPr>
          <w:t>羅8:17</w:t>
        </w:r>
      </w:hyperlink>
      <w:r>
        <w:rPr>
          <w:lang w:val="zh_TW" w:bidi="zh_TW"/>
        </w:rPr>
        <w:t>）。那些與基督聯合的人會經歷祂在十字架上勝過</w:t>
      </w:r>
      <w:r>
        <w:rPr>
          <w:lang w:val="zh_TW" w:bidi="zh_TW"/>
        </w:rPr>
        <w:t>罪的權勢所帶來的勝利</w:t>
      </w:r>
      <w:r>
        <w:rPr>
          <w:lang w:val="zh_TW" w:bidi="zh_TW"/>
        </w:rPr>
        <w:t>（</w:t>
      </w:r>
      <w:hyperlink r:id="rId132">
        <w:r>
          <w:rPr>
            <w:lang w:val="zh_TW" w:bidi="zh_TW"/>
          </w:rPr>
          <w:rPr>
            <w:color w:val="0000EE"/>
            <w:u w:val="single"/>
          </w:rPr>
          <w:t>羅6:1–10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hyperlink r:id="rId133">
        <w:r>
          <w:rPr>
            <w:lang w:val="zh_TW" w:bidi="zh_TW"/>
          </w:rPr>
          <w:rPr>
            <w:color w:val="0000EE"/>
            <w:u w:val="single"/>
          </w:rPr>
          <w:t>1:10–12</w:t>
        </w:r>
      </w:hyperlink>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hyperlink r:id="rId134">
        <w:r>
          <w:rPr>
            <w:lang w:val="zh_TW" w:bidi="zh_TW"/>
          </w:rPr>
          <w:rPr>
            <w:color w:val="0000EE"/>
            <w:u w:val="single"/>
          </w:rPr>
          <w:t>腓4:5</w:t>
        </w:r>
      </w:hyperlink>
      <w:r>
        <w:rPr>
          <w:lang w:val="zh_TW" w:bidi="zh_TW"/>
        </w:rPr>
        <w:t>；</w:t>
      </w:r>
      <w:hyperlink r:id="rId135">
        <w:r>
          <w:rPr>
            <w:lang w:val="zh_TW" w:bidi="zh_TW"/>
          </w:rPr>
          <w:rPr>
            <w:color w:val="0000EE"/>
            <w:u w:val="single"/>
          </w:rPr>
          <w:t>雅5:8</w:t>
        </w:r>
      </w:hyperlink>
      <w:r>
        <w:rPr>
          <w:lang w:val="zh_TW" w:bidi="zh_TW"/>
        </w:rPr>
        <w:t>；</w:t>
      </w:r>
      <w:hyperlink r:id="rId136">
        <w:r>
          <w:rPr>
            <w:lang w:val="zh_TW" w:bidi="zh_TW"/>
          </w:rPr>
          <w:rPr>
            <w:color w:val="0000EE"/>
            <w:u w:val="single"/>
          </w:rPr>
          <w:t>啟1:3</w:t>
        </w:r>
      </w:hyperlink>
      <w:r>
        <w:rPr>
          <w:lang w:val="zh_TW" w:bidi="zh_TW"/>
        </w:rPr>
        <w:t>，</w:t>
      </w:r>
      <w:hyperlink r:id="rId137">
        <w:r>
          <w:rPr>
            <w:lang w:val="zh_TW" w:bidi="zh_TW"/>
          </w:rPr>
          <w:rPr>
            <w:color w:val="0000EE"/>
            <w:u w:val="single"/>
          </w:rPr>
          <w:t>22:10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hyperlink r:id="rId138">
        <w:r>
          <w:rPr>
            <w:lang w:val="zh_TW" w:bidi="zh_TW"/>
          </w:rPr>
          <w:rPr>
            <w:color w:val="0000EE"/>
            <w:u w:val="single"/>
          </w:rPr>
          <w:t>3:13–4:11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hyperlink r:id="rId139">
        <w:r>
          <w:rPr>
            <w:lang w:val="zh_TW" w:bidi="zh_TW"/>
          </w:rPr>
          <w:rPr>
            <w:color w:val="0000EE"/>
            <w:u w:val="single"/>
          </w:rPr>
          <w:t>箴10:12</w:t>
        </w:r>
      </w:hyperlink>
      <w:r>
        <w:rPr>
          <w:lang w:val="zh_TW" w:bidi="zh_TW"/>
        </w:rPr>
        <w:t>；</w:t>
      </w:r>
      <w:hyperlink r:id="rId140">
        <w:r>
          <w:rPr>
            <w:lang w:val="zh_TW" w:bidi="zh_TW"/>
          </w:rPr>
          <w:rPr>
            <w:color w:val="0000EE"/>
            <w:u w:val="single"/>
          </w:rPr>
          <w:t>太18:21–22</w:t>
        </w:r>
      </w:hyperlink>
      <w:r>
        <w:rPr>
          <w:lang w:val="zh_TW" w:bidi="zh_TW"/>
        </w:rPr>
        <w:t>；</w:t>
      </w:r>
      <w:hyperlink r:id="rId141">
        <w:r>
          <w:rPr>
            <w:lang w:val="zh_TW" w:bidi="zh_TW"/>
          </w:rPr>
          <w:rPr>
            <w:color w:val="0000EE"/>
            <w:u w:val="single"/>
          </w:rPr>
          <w:t>林前13:4–7</w:t>
        </w:r>
      </w:hyperlink>
      <w:r>
        <w:rPr>
          <w:lang w:val="zh_TW" w:bidi="zh_TW"/>
        </w:rPr>
        <w:t>）。彼得也可能是指我們愛的態度，因為這顯明了我們與基督的關係，就遮掩我們自己的罪，並使我們的罪得到赦免（見</w:t>
      </w:r>
      <w:hyperlink r:id="rId142">
        <w:r>
          <w:rPr>
            <w:lang w:val="zh_TW" w:bidi="zh_TW"/>
          </w:rPr>
          <w:rPr>
            <w:color w:val="0000EE"/>
            <w:u w:val="single"/>
          </w:rPr>
          <w:t>路7:47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hyperlink r:id="rId143">
        <w:r>
          <w:rPr>
            <w:lang w:val="zh_TW" w:bidi="zh_TW"/>
          </w:rPr>
          <w:rPr>
            <w:color w:val="0000EE"/>
            <w:u w:val="single"/>
          </w:rPr>
          <w:t>羅馬書十二章6至8節</w:t>
        </w:r>
      </w:hyperlink>
      <w:r>
        <w:rPr>
          <w:lang w:val="zh_TW" w:bidi="zh_TW"/>
        </w:rPr>
        <w:t>；</w:t>
      </w:r>
      <w:hyperlink r:id="rId144">
        <w:r>
          <w:rPr>
            <w:lang w:val="zh_TW" w:bidi="zh_TW"/>
          </w:rPr>
          <w:rPr>
            <w:color w:val="0000EE"/>
            <w:u w:val="single"/>
          </w:rPr>
          <w:t>哥林多前書十二章1至31節</w:t>
        </w:r>
      </w:hyperlink>
      <w:r>
        <w:rPr>
          <w:lang w:val="zh_TW" w:bidi="zh_TW"/>
        </w:rPr>
        <w:t>；</w:t>
      </w:r>
      <w:hyperlink r:id="rId145">
        <w:r>
          <w:rPr>
            <w:lang w:val="zh_TW" w:bidi="zh_TW"/>
          </w:rPr>
          <w:rPr>
            <w:color w:val="0000EE"/>
            <w:u w:val="single"/>
          </w:rPr>
          <w:t>以弗所書四章7至16節</w:t>
        </w:r>
      </w:hyperlink>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hyperlink r:id="rId146">
        <w:r>
          <w:rPr>
            <w:lang w:val="zh_TW" w:bidi="zh_TW"/>
          </w:rPr>
          <w:rPr>
            <w:color w:val="0000EE"/>
            <w:u w:val="single"/>
          </w:rPr>
          <w:t>羅16:25–27</w:t>
        </w:r>
      </w:hyperlink>
      <w:r>
        <w:rPr>
          <w:lang w:val="zh_TW" w:bidi="zh_TW"/>
        </w:rPr>
        <w:t>；</w:t>
      </w:r>
      <w:hyperlink r:id="rId147">
        <w:r>
          <w:rPr>
            <w:lang w:val="zh_TW" w:bidi="zh_TW"/>
          </w:rPr>
          <w:rPr>
            <w:color w:val="0000EE"/>
            <w:u w:val="single"/>
          </w:rPr>
          <w:t>腓4:20</w:t>
        </w:r>
      </w:hyperlink>
      <w:r>
        <w:rPr>
          <w:lang w:val="zh_TW" w:bidi="zh_TW"/>
        </w:rPr>
        <w:t>；</w:t>
      </w:r>
      <w:hyperlink r:id="rId148">
        <w:r>
          <w:rPr>
            <w:lang w:val="zh_TW" w:bidi="zh_TW"/>
          </w:rPr>
          <w:rPr>
            <w:color w:val="0000EE"/>
            <w:u w:val="single"/>
          </w:rPr>
          <w:t>來13:21</w:t>
        </w:r>
      </w:hyperlink>
      <w:r>
        <w:rPr>
          <w:lang w:val="zh_TW" w:bidi="zh_TW"/>
        </w:rPr>
        <w:t>；</w:t>
      </w:r>
      <w:hyperlink r:id="rId149">
        <w:r>
          <w:rPr>
            <w:lang w:val="zh_TW" w:bidi="zh_TW"/>
          </w:rPr>
          <w:rPr>
            <w:color w:val="0000EE"/>
            <w:u w:val="single"/>
          </w:rPr>
          <w:t>彼後3:18</w:t>
        </w:r>
      </w:hyperlink>
      <w:r>
        <w:rPr>
          <w:lang w:val="zh_TW" w:bidi="zh_TW"/>
        </w:rPr>
        <w:t>；</w:t>
      </w:r>
      <w:hyperlink r:id="rId150">
        <w:r>
          <w:rPr>
            <w:lang w:val="zh_TW" w:bidi="zh_TW"/>
          </w:rPr>
          <w:rPr>
            <w:color w:val="0000EE"/>
            <w:u w:val="single"/>
          </w:rPr>
          <w:t>猶1:24–25</w:t>
        </w:r>
      </w:hyperlink>
      <w:r>
        <w:rPr>
          <w:lang w:val="zh_TW" w:bidi="zh_TW"/>
        </w:rPr>
        <w:t>），但有時也會出現在書信中的段落結尾（</w:t>
      </w:r>
      <w:hyperlink r:id="rId151">
        <w:r>
          <w:rPr>
            <w:lang w:val="zh_TW" w:bidi="zh_TW"/>
          </w:rPr>
          <w:rPr>
            <w:color w:val="0000EE"/>
            <w:u w:val="single"/>
          </w:rPr>
          <w:t>羅11:36</w:t>
        </w:r>
      </w:hyperlink>
      <w:r>
        <w:rPr>
          <w:lang w:val="zh_TW" w:bidi="zh_TW"/>
        </w:rPr>
        <w:t>；</w:t>
      </w:r>
      <w:hyperlink r:id="rId152">
        <w:r>
          <w:rPr>
            <w:lang w:val="zh_TW" w:bidi="zh_TW"/>
          </w:rPr>
          <w:rPr>
            <w:color w:val="0000EE"/>
            <w:u w:val="single"/>
          </w:rPr>
          <w:t>加1:5</w:t>
        </w:r>
      </w:hyperlink>
      <w:r>
        <w:rPr>
          <w:lang w:val="zh_TW" w:bidi="zh_TW"/>
        </w:rPr>
        <w:t>；</w:t>
      </w:r>
      <w:hyperlink r:id="rId153">
        <w:r>
          <w:rPr>
            <w:lang w:val="zh_TW" w:bidi="zh_TW"/>
          </w:rPr>
          <w:rPr>
            <w:color w:val="0000EE"/>
            <w:u w:val="single"/>
          </w:rPr>
          <w:t>弗3:21</w:t>
        </w:r>
      </w:hyperlink>
      <w:r>
        <w:rPr>
          <w:lang w:val="zh_TW" w:bidi="zh_TW"/>
        </w:rPr>
        <w:t>；</w:t>
      </w:r>
      <w:hyperlink r:id="rId154">
        <w:r>
          <w:rPr>
            <w:lang w:val="zh_TW" w:bidi="zh_TW"/>
          </w:rPr>
          <w:rPr>
            <w:color w:val="0000EE"/>
            <w:u w:val="single"/>
          </w:rPr>
          <w:t>提前1:17</w:t>
        </w:r>
      </w:hyperlink>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hyperlink r:id="rId155">
        <w:r>
          <w:rPr>
            <w:lang w:val="zh_TW" w:bidi="zh_TW"/>
          </w:rPr>
          <w:rPr>
            <w:color w:val="0000EE"/>
            <w:u w:val="single"/>
          </w:rPr>
          <w:t>約16:33</w:t>
        </w:r>
      </w:hyperlink>
      <w:r>
        <w:rPr>
          <w:lang w:val="zh_TW" w:bidi="zh_TW"/>
        </w:rPr>
        <w:t>；</w:t>
      </w:r>
      <w:hyperlink r:id="rId156">
        <w:r>
          <w:rPr>
            <w:lang w:val="zh_TW" w:bidi="zh_TW"/>
          </w:rPr>
          <w:rPr>
            <w:color w:val="0000EE"/>
            <w:u w:val="single"/>
          </w:rPr>
          <w:t>徒14:22</w:t>
        </w:r>
      </w:hyperlink>
      <w:r>
        <w:rPr>
          <w:lang w:val="zh_TW" w:bidi="zh_TW"/>
        </w:rPr>
        <w:t>；</w:t>
      </w:r>
      <w:hyperlink r:id="rId131">
        <w:r>
          <w:rPr>
            <w:lang w:val="zh_TW" w:bidi="zh_TW"/>
          </w:rPr>
          <w:rPr>
            <w:color w:val="0000EE"/>
            <w:u w:val="single"/>
          </w:rPr>
          <w:t>羅8:17</w:t>
        </w:r>
      </w:hyperlink>
      <w:r>
        <w:rPr>
          <w:lang w:val="zh_TW" w:bidi="zh_TW"/>
        </w:rPr>
        <w:t>；</w:t>
      </w:r>
      <w:hyperlink r:id="rId157">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hyperlink r:id="rId131">
        <w:r>
          <w:rPr>
            <w:lang w:val="zh_TW" w:bidi="zh_TW"/>
          </w:rPr>
          <w:rPr>
            <w:color w:val="0000EE"/>
            <w:u w:val="single"/>
          </w:rPr>
          <w:t>羅8:17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hyperlink r:id="rId158">
        <w:r>
          <w:rPr>
            <w:lang w:val="zh_TW" w:bidi="zh_TW"/>
          </w:rPr>
          <w:rPr>
            <w:color w:val="0000EE"/>
            <w:u w:val="single"/>
          </w:rPr>
          <w:t>馬太福音五章11至12節</w:t>
        </w:r>
      </w:hyperlink>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hyperlink r:id="rId159">
        <w:r>
          <w:rPr>
            <w:lang w:val="zh_TW" w:bidi="zh_TW"/>
          </w:rPr>
          <w:rPr>
            <w:color w:val="0000EE"/>
            <w:u w:val="single"/>
          </w:rPr>
          <w:t>徒11:26</w:t>
        </w:r>
      </w:hyperlink>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hyperlink r:id="rId160">
        <w:r>
          <w:rPr>
            <w:lang w:val="zh_TW" w:bidi="zh_TW"/>
          </w:rPr>
          <w:rPr>
            <w:color w:val="0000EE"/>
            <w:u w:val="single"/>
          </w:rPr>
          <w:t>耶25:29</w:t>
        </w:r>
      </w:hyperlink>
      <w:r>
        <w:rPr>
          <w:lang w:val="zh_TW" w:bidi="zh_TW"/>
        </w:rPr>
        <w:t>；</w:t>
      </w:r>
      <w:hyperlink r:id="rId161">
        <w:r>
          <w:rPr>
            <w:lang w:val="zh_TW" w:bidi="zh_TW"/>
          </w:rPr>
          <w:rPr>
            <w:color w:val="0000EE"/>
            <w:u w:val="single"/>
          </w:rPr>
          <w:t>結9:5–6</w:t>
        </w:r>
      </w:hyperlink>
      <w:r>
        <w:rPr>
          <w:lang w:val="zh_TW" w:bidi="zh_TW"/>
        </w:rPr>
        <w:t>；</w:t>
      </w:r>
      <w:hyperlink r:id="rId162">
        <w:r>
          <w:rPr>
            <w:lang w:val="zh_TW" w:bidi="zh_TW"/>
          </w:rPr>
          <w:rPr>
            <w:color w:val="0000EE"/>
            <w:u w:val="single"/>
          </w:rPr>
          <w:t>瑪3:1–6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hyperlink r:id="rId163">
        <w:r>
          <w:rPr>
            <w:lang w:val="zh_TW" w:bidi="zh_TW"/>
          </w:rPr>
          <w:rPr>
            <w:color w:val="0000EE"/>
            <w:u w:val="single"/>
          </w:rPr>
          <w:t>徒14:23</w:t>
        </w:r>
      </w:hyperlink>
      <w:r>
        <w:rPr>
          <w:lang w:val="zh_TW" w:bidi="zh_TW"/>
        </w:rPr>
        <w:t>，</w:t>
      </w:r>
      <w:hyperlink r:id="rId164">
        <w:r>
          <w:rPr>
            <w:lang w:val="zh_TW" w:bidi="zh_TW"/>
          </w:rPr>
          <w:rPr>
            <w:color w:val="0000EE"/>
            <w:u w:val="single"/>
          </w:rPr>
          <w:t>20:17</w:t>
        </w:r>
      </w:hyperlink>
      <w:r>
        <w:rPr>
          <w:lang w:val="zh_TW" w:bidi="zh_TW"/>
        </w:rPr>
        <w:t>；</w:t>
      </w:r>
      <w:hyperlink r:id="rId165">
        <w:r>
          <w:rPr>
            <w:lang w:val="zh_TW" w:bidi="zh_TW"/>
          </w:rPr>
          <w:rPr>
            <w:color w:val="0000EE"/>
            <w:u w:val="single"/>
          </w:rPr>
          <w:t>提前5:17–19</w:t>
        </w:r>
      </w:hyperlink>
      <w:r>
        <w:rPr>
          <w:lang w:val="zh_TW" w:bidi="zh_TW"/>
        </w:rPr>
        <w:t>；</w:t>
      </w:r>
      <w:hyperlink r:id="rId166">
        <w:r>
          <w:rPr>
            <w:lang w:val="zh_TW" w:bidi="zh_TW"/>
          </w:rPr>
          <w:rPr>
            <w:color w:val="0000EE"/>
            <w:u w:val="single"/>
          </w:rPr>
          <w:t>多1:5</w:t>
        </w:r>
      </w:hyperlink>
      <w:r>
        <w:rPr>
          <w:lang w:val="zh_TW" w:bidi="zh_TW"/>
        </w:rPr>
        <w:t>；</w:t>
      </w:r>
      <w:hyperlink r:id="rId167">
        <w:r>
          <w:rPr>
            <w:lang w:val="zh_TW" w:bidi="zh_TW"/>
          </w:rPr>
          <w:rPr>
            <w:color w:val="0000EE"/>
            <w:u w:val="single"/>
          </w:rPr>
          <w:t>雅5:14</w:t>
        </w:r>
      </w:hyperlink>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hyperlink r:id="rId168">
        <w:r>
          <w:rPr>
            <w:lang w:val="zh_TW" w:bidi="zh_TW"/>
          </w:rPr>
          <w:rPr>
            <w:color w:val="0000EE"/>
            <w:u w:val="single"/>
          </w:rPr>
          <w:t>5:1–4</w:t>
        </w:r>
      </w:hyperlink>
      <w:r>
        <w:rPr>
          <w:lang w:val="zh_TW" w:bidi="zh_TW"/>
        </w:rPr>
        <w:t>）、對年幼的（</w:t>
      </w:r>
      <w:hyperlink r:id="rId169">
        <w:r>
          <w:rPr>
            <w:lang w:val="zh_TW" w:bidi="zh_TW"/>
          </w:rPr>
          <w:rPr>
            <w:color w:val="0000EE"/>
            <w:u w:val="single"/>
          </w:rPr>
          <w:t>5:5</w:t>
        </w:r>
      </w:hyperlink>
      <w:r>
        <w:rPr>
          <w:lang w:val="zh_TW" w:bidi="zh_TW"/>
        </w:rPr>
        <w:t>），及對整個教會（</w:t>
      </w:r>
      <w:hyperlink r:id="rId170">
        <w:r>
          <w:rPr>
            <w:lang w:val="zh_TW" w:bidi="zh_TW"/>
          </w:rPr>
          <w:rPr>
            <w:color w:val="0000EE"/>
            <w:u w:val="single"/>
          </w:rPr>
          <w:t>5:5–11</w:t>
        </w:r>
      </w:hyperlink>
      <w:r>
        <w:rPr>
          <w:lang w:val="zh_TW" w:bidi="zh_TW"/>
        </w:rPr>
        <w:t>）作了最後的勸勉。這些勸勉之後是最後的問安和結尾（</w:t>
      </w:r>
      <w:hyperlink r:id="rId171">
        <w:r>
          <w:rPr>
            <w:lang w:val="zh_TW" w:bidi="zh_TW"/>
          </w:rPr>
          <w:rPr>
            <w:color w:val="0000EE"/>
            <w:u w:val="single"/>
          </w:rPr>
          <w:t>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hyperlink r:id="rId172">
        <w:r>
          <w:rPr>
            <w:lang w:val="zh_TW" w:bidi="zh_TW"/>
          </w:rPr>
          <w:rPr>
            <w:color w:val="0000EE"/>
            <w:u w:val="single"/>
          </w:rPr>
          <w:t>約一2:12–14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hyperlink r:id="rId115">
        <w:r>
          <w:rPr>
            <w:lang w:val="zh_TW" w:bidi="zh_TW"/>
          </w:rPr>
          <w:rPr>
            <w:color w:val="0000EE"/>
            <w:u w:val="single"/>
          </w:rPr>
          <w:t>1:6；</w:t>
        </w:r>
      </w:hyperlink>
      <w:hyperlink r:id="rId173">
        <w:r>
          <w:rPr>
            <w:lang w:val="zh_TW" w:bidi="zh_TW"/>
          </w:rPr>
          <w:rPr>
            <w:color w:val="0000EE"/>
            <w:u w:val="single"/>
          </w:rPr>
          <w:t>羅8:18</w:t>
        </w:r>
      </w:hyperlink>
      <w:r>
        <w:rPr>
          <w:lang w:val="zh_TW" w:bidi="zh_TW"/>
        </w:rPr>
        <w:t>；</w:t>
      </w:r>
      <w:hyperlink r:id="rId174">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hyperlink r:id="rId175">
        <w:r>
          <w:rPr>
            <w:lang w:val="zh_TW" w:bidi="zh_TW"/>
          </w:rPr>
          <w:rPr>
            <w:color w:val="0000EE"/>
            <w:u w:val="single"/>
          </w:rPr>
          <w:t>徒15:40</w:t>
        </w:r>
      </w:hyperlink>
      <w:r>
        <w:rPr>
          <w:lang w:val="zh_TW" w:bidi="zh_TW"/>
        </w:rPr>
        <w:t>，</w:t>
      </w:r>
      <w:hyperlink r:id="rId176">
        <w:r>
          <w:rPr>
            <w:lang w:val="zh_TW" w:bidi="zh_TW"/>
          </w:rPr>
          <w:rPr>
            <w:color w:val="0000EE"/>
            <w:u w:val="single"/>
          </w:rPr>
          <w:t>16:19</w:t>
        </w:r>
      </w:hyperlink>
      <w:r>
        <w:rPr>
          <w:lang w:val="zh_TW" w:bidi="zh_TW"/>
        </w:rPr>
        <w:t>，</w:t>
      </w:r>
      <w:hyperlink r:id="rId177">
        <w:r>
          <w:rPr>
            <w:lang w:val="zh_TW" w:bidi="zh_TW"/>
          </w:rPr>
          <w:rPr>
            <w:color w:val="0000EE"/>
            <w:u w:val="single"/>
          </w:rPr>
          <w:t>17:10</w:t>
        </w:r>
      </w:hyperlink>
      <w:r>
        <w:rPr>
          <w:lang w:val="zh_TW" w:bidi="zh_TW"/>
        </w:rPr>
        <w:t>、</w:t>
      </w:r>
      <w:hyperlink r:id="rId178">
        <w:r>
          <w:rPr>
            <w:lang w:val="zh_TW" w:bidi="zh_TW"/>
          </w:rPr>
          <w:rPr>
            <w:color w:val="0000EE"/>
            <w:u w:val="single"/>
          </w:rPr>
          <w:t>14–15</w:t>
        </w:r>
      </w:hyperlink>
      <w:r>
        <w:rPr>
          <w:lang w:val="zh_TW" w:bidi="zh_TW"/>
        </w:rPr>
        <w:t>，</w:t>
      </w:r>
      <w:hyperlink r:id="rId179">
        <w:r>
          <w:rPr>
            <w:lang w:val="zh_TW" w:bidi="zh_TW"/>
          </w:rPr>
          <w:rPr>
            <w:color w:val="0000EE"/>
            <w:u w:val="single"/>
          </w:rPr>
          <w:t>18:5</w:t>
        </w:r>
      </w:hyperlink>
      <w:r>
        <w:rPr>
          <w:lang w:val="zh_TW" w:bidi="zh_TW"/>
        </w:rPr>
        <w:t>；</w:t>
      </w:r>
      <w:hyperlink r:id="rId180">
        <w:r>
          <w:rPr>
            <w:lang w:val="zh_TW" w:bidi="zh_TW"/>
          </w:rPr>
          <w:rPr>
            <w:color w:val="0000EE"/>
            <w:u w:val="single"/>
          </w:rPr>
          <w:t>林後1:19</w:t>
        </w:r>
      </w:hyperlink>
      <w:r>
        <w:rPr>
          <w:lang w:val="zh_TW" w:bidi="zh_TW"/>
        </w:rPr>
        <w:t>；</w:t>
      </w:r>
      <w:hyperlink r:id="rId181">
        <w:r>
          <w:rPr>
            <w:lang w:val="zh_TW" w:bidi="zh_TW"/>
          </w:rPr>
          <w:rPr>
            <w:color w:val="0000EE"/>
            <w:u w:val="single"/>
          </w:rPr>
          <w:t>帖前1:1</w:t>
        </w:r>
      </w:hyperlink>
      <w:r>
        <w:rPr>
          <w:lang w:val="zh_TW" w:bidi="zh_TW"/>
        </w:rPr>
        <w:t>；</w:t>
      </w:r>
      <w:hyperlink r:id="rId182">
        <w:r>
          <w:rPr>
            <w:lang w:val="zh_TW" w:bidi="zh_TW"/>
          </w:rPr>
          <w:rPr>
            <w:color w:val="0000EE"/>
            <w:u w:val="single"/>
          </w:rPr>
          <w:t>帖後1:1</w:t>
        </w:r>
      </w:hyperlink>
      <w:r>
        <w:rPr>
          <w:lang w:val="zh_TW" w:bidi="zh_TW"/>
        </w:rPr>
        <w:t>）。我們不確定西拉與彼得如何在羅馬會合，但他可能是與保羅同行或跟隨保羅而來的（</w:t>
      </w:r>
      <w:hyperlink r:id="rId183">
        <w:r>
          <w:rPr>
            <w:lang w:val="zh_TW" w:bidi="zh_TW"/>
          </w:rPr>
          <w:rPr>
            <w:color w:val="0000EE"/>
            <w:u w:val="single"/>
          </w:rPr>
          <w:t>徒27:1–28:31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