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3JN</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3 Jean 1.1</w:t>
      </w:r>
      <w:r>
        <w:rPr>
          <w:lang w:val="fr_FR" w:bidi="fr_FR"/>
        </w:rPr>
      </w:r>
    </w:p>
    <w:p>
      <w:pPr/>
      <w:r>
        <w:rPr>
          <w:lang w:val="fr_FR" w:bidi="fr_FR"/>
        </w:rPr>
      </w:r>
      <w:r>
        <w:rPr>
          <w:lang w:val="fr_FR" w:bidi="fr_FR"/>
        </w:rPr>
        <w:t xml:space="preserve">Cette lettre est de Jean, l'ancien, et les traducteurs ont ajouté </w:t>
      </w:r>
      <w:r>
        <w:rPr>
          <w:i/>
          <w:lang w:val="fr_FR" w:bidi="fr_FR"/>
        </w:rPr>
        <w:t>Jean</w:t>
      </w:r>
      <w:r>
        <w:rPr>
          <w:lang w:val="fr_FR" w:bidi="fr_FR"/>
        </w:rPr>
        <w:t xml:space="preserve"> (voir </w:t>
      </w:r>
      <w:r>
        <w:rPr>
          <w:lang w:val="fr_FR" w:bidi="fr_FR"/>
        </w:rPr>
        <w:t>note d'étude sur 2 Jn 1.1</w:t>
      </w:r>
      <w:r>
        <w:rPr>
          <w:lang w:val="fr_FR" w:bidi="fr_FR"/>
        </w:rPr>
        <w:t xml:space="preserve">). • Plusieurs personnes se nomment Gaïus dans le Nouveau Testament (voir </w:t>
      </w:r>
      <w:r>
        <w:rPr>
          <w:lang w:val="fr_FR" w:bidi="fr_FR"/>
        </w:rPr>
        <w:t>Ac 19.29</w:t>
      </w:r>
      <w:r>
        <w:rPr>
          <w:lang w:val="fr_FR" w:bidi="fr_FR"/>
        </w:rPr>
        <w:t xml:space="preserve">; </w:t>
      </w:r>
      <w:r>
        <w:rPr>
          <w:lang w:val="fr_FR" w:bidi="fr_FR"/>
        </w:rPr>
        <w:t>20.4</w:t>
      </w:r>
      <w:r>
        <w:rPr>
          <w:lang w:val="fr_FR" w:bidi="fr_FR"/>
        </w:rPr>
        <w:t xml:space="preserve">; </w:t>
      </w:r>
      <w:r>
        <w:rPr>
          <w:lang w:val="fr_FR" w:bidi="fr_FR"/>
        </w:rPr>
        <w:t>Rm 16.23</w:t>
      </w:r>
      <w:r>
        <w:rPr>
          <w:lang w:val="fr_FR" w:bidi="fr_FR"/>
        </w:rPr>
        <w:t xml:space="preserve">; </w:t>
      </w:r>
      <w:r>
        <w:rPr>
          <w:lang w:val="fr_FR" w:bidi="fr_FR"/>
        </w:rPr>
        <w:t>1Co 1.14</w:t>
      </w:r>
      <w:r>
        <w:rPr>
          <w:lang w:val="fr_FR" w:bidi="fr_FR"/>
        </w:rPr>
        <w:t>); c'était un nom populaire dans le monde gréco-romain.</w:t>
      </w:r>
      <w:r>
        <w:rPr>
          <w:lang w:val="fr_FR" w:bidi="fr_FR"/>
        </w:rPr>
      </w:r>
      <w:r>
        <w:rPr>
          <w:lang w:val="fr_FR" w:bidi="fr_FR"/>
        </w:rPr>
      </w:r>
    </w:p>
    <w:p>
      <w:pPr/>
      <w:r>
        <w:rPr>
          <w:lang w:val="fr_FR" w:bidi="fr_FR"/>
        </w:rPr>
      </w:r>
    </w:p>
    <w:p>
      <w:pPr>
        <w:pStyle w:val="Heading2"/>
      </w:pPr>
      <w:r>
        <w:rPr>
          <w:lang w:val="fr_FR" w:bidi="fr_FR"/>
        </w:rPr>
        <w:t>3 Jean 1.1–4</w:t>
      </w:r>
      <w:r>
        <w:rPr>
          <w:lang w:val="fr_FR" w:bidi="fr_FR"/>
        </w:rPr>
      </w:r>
    </w:p>
    <w:p>
      <w:pPr/>
      <w:r>
        <w:rPr>
          <w:lang w:val="fr_FR" w:bidi="fr_FR"/>
        </w:rPr>
      </w:r>
      <w:r>
        <w:rPr>
          <w:lang w:val="fr_FR" w:bidi="fr_FR"/>
        </w:rPr>
        <w:t>Jean commence sa lettre par une salutation conventionnelle, qui comprend l'identification de l'auteur et du destinataire, une salutation, un souhait pour le bien-être du destinataire, et de la gratitude pour l'aspect amical.</w:t>
      </w:r>
      <w:r>
        <w:rPr>
          <w:lang w:val="fr_FR" w:bidi="fr_FR"/>
        </w:rPr>
      </w:r>
      <w:r>
        <w:rPr>
          <w:lang w:val="fr_FR" w:bidi="fr_FR"/>
        </w:rPr>
      </w:r>
    </w:p>
    <w:p>
      <w:pPr/>
      <w:r>
        <w:rPr>
          <w:lang w:val="fr_FR" w:bidi="fr_FR"/>
        </w:rPr>
      </w:r>
    </w:p>
    <w:p>
      <w:pPr>
        <w:pStyle w:val="Heading2"/>
      </w:pPr>
      <w:r>
        <w:rPr>
          <w:lang w:val="fr_FR" w:bidi="fr_FR"/>
        </w:rPr>
        <w:t>3 Jean 1.3</w:t>
      </w:r>
      <w:r>
        <w:rPr>
          <w:lang w:val="fr_FR" w:bidi="fr_FR"/>
        </w:rPr>
      </w:r>
    </w:p>
    <w:p>
      <w:pPr/>
      <w:r>
        <w:rPr>
          <w:lang w:val="fr_FR" w:bidi="fr_FR"/>
        </w:rPr>
      </w:r>
      <w:r>
        <w:rPr>
          <w:lang w:val="fr_FR" w:bidi="fr_FR"/>
        </w:rPr>
        <w:t xml:space="preserve">Les prophètes nomades (ou </w:t>
      </w:r>
      <w:r>
        <w:rPr>
          <w:i/>
          <w:lang w:val="fr_FR" w:bidi="fr_FR"/>
        </w:rPr>
        <w:t>frères</w:t>
      </w:r>
      <w:r>
        <w:rPr>
          <w:lang w:val="fr_FR" w:bidi="fr_FR"/>
        </w:rPr>
        <w:t xml:space="preserve">) étaient probablement les émissaires de Jean qui voyageaient d'église en église, enseignant la Bonne Nouvelle et encourageant les chrétiens (voir </w:t>
      </w:r>
      <w:r>
        <w:rPr>
          <w:lang w:val="fr_FR" w:bidi="fr_FR"/>
        </w:rPr>
        <w:t>1.5</w:t>
      </w:r>
      <w:r>
        <w:rPr>
          <w:lang w:val="fr_FR" w:bidi="fr_FR"/>
        </w:rPr>
        <w:t xml:space="preserve">, </w:t>
      </w:r>
      <w:r>
        <w:rPr>
          <w:lang w:val="fr_FR" w:bidi="fr_FR"/>
        </w:rPr>
        <w:t>10</w:t>
      </w:r>
      <w:r>
        <w:rPr>
          <w:lang w:val="fr_FR" w:bidi="fr_FR"/>
        </w:rPr>
        <w:t xml:space="preserve">). • Gaïus était fidèle à l'évangile apostolique de Jésus-Christ. Les faux prophètes niaient la réalité de l'incarnation ou la mort sacrificielle de Jésus-Christ (cf. </w:t>
      </w:r>
      <w:r>
        <w:rPr>
          <w:lang w:val="fr_FR" w:bidi="fr_FR"/>
        </w:rPr>
        <w:t>1 Jn 4.1–3</w:t>
      </w:r>
      <w:r>
        <w:rPr>
          <w:lang w:val="fr_FR" w:bidi="fr_FR"/>
        </w:rPr>
        <w:t>).</w:t>
      </w:r>
      <w:r>
        <w:rPr>
          <w:lang w:val="fr_FR" w:bidi="fr_FR"/>
        </w:rPr>
      </w:r>
      <w:r>
        <w:rPr>
          <w:lang w:val="fr_FR" w:bidi="fr_FR"/>
        </w:rPr>
      </w:r>
    </w:p>
    <w:p>
      <w:pPr/>
      <w:r>
        <w:rPr>
          <w:lang w:val="fr_FR" w:bidi="fr_FR"/>
        </w:rPr>
      </w:r>
    </w:p>
    <w:p>
      <w:pPr>
        <w:pStyle w:val="Heading2"/>
      </w:pPr>
      <w:r>
        <w:rPr>
          <w:lang w:val="fr_FR" w:bidi="fr_FR"/>
        </w:rPr>
        <w:t>3 Jean 1.4</w:t>
      </w:r>
      <w:r>
        <w:rPr>
          <w:lang w:val="fr_FR" w:bidi="fr_FR"/>
        </w:rPr>
      </w:r>
    </w:p>
    <w:p>
      <w:pPr/>
      <w:r>
        <w:rPr>
          <w:lang w:val="fr_FR" w:bidi="fr_FR"/>
        </w:rPr>
      </w:r>
      <w:r>
        <w:rPr>
          <w:lang w:val="fr_FR" w:bidi="fr_FR"/>
        </w:rPr>
        <w:t xml:space="preserve">Comme dans le deuxième livre de Jean (voir </w:t>
      </w:r>
      <w:r>
        <w:rPr>
          <w:lang w:val="fr_FR" w:bidi="fr_FR"/>
        </w:rPr>
        <w:t>2 Jn 1.1–4</w:t>
      </w:r>
      <w:r>
        <w:rPr>
          <w:lang w:val="fr_FR" w:bidi="fr_FR"/>
        </w:rPr>
        <w:t>), il insiste sur la connaissance et l'application de la vérité par opposition à Diotrèphe et ses disciples (</w:t>
      </w:r>
      <w:r>
        <w:rPr>
          <w:lang w:val="fr_FR" w:bidi="fr_FR"/>
        </w:rPr>
        <w:t>3 Jn 1.9</w:t>
      </w:r>
      <w:r>
        <w:rPr>
          <w:lang w:val="fr_FR" w:bidi="fr_FR"/>
        </w:rPr>
        <w:t>).</w:t>
      </w:r>
      <w:r>
        <w:rPr>
          <w:lang w:val="fr_FR" w:bidi="fr_FR"/>
        </w:rPr>
      </w:r>
      <w:r>
        <w:rPr>
          <w:lang w:val="fr_FR" w:bidi="fr_FR"/>
        </w:rPr>
      </w:r>
    </w:p>
    <w:p>
      <w:pPr/>
      <w:r>
        <w:rPr>
          <w:lang w:val="fr_FR" w:bidi="fr_FR"/>
        </w:rPr>
      </w:r>
    </w:p>
    <w:p>
      <w:pPr>
        <w:pStyle w:val="Heading2"/>
      </w:pPr>
      <w:r>
        <w:rPr>
          <w:lang w:val="fr_FR" w:bidi="fr_FR"/>
        </w:rPr>
        <w:t>3 Jean 1.5</w:t>
      </w:r>
      <w:r>
        <w:rPr>
          <w:lang w:val="fr_FR" w:bidi="fr_FR"/>
        </w:rPr>
      </w:r>
    </w:p>
    <w:p>
      <w:pPr/>
      <w:r>
        <w:rPr>
          <w:lang w:val="fr_FR" w:bidi="fr_FR"/>
        </w:rPr>
      </w:r>
      <w:r>
        <w:rPr>
          <w:lang w:val="fr_FR" w:bidi="fr_FR"/>
        </w:rPr>
        <w:t xml:space="preserve">Gaïus a accueilli les prophètes nomades (littéralement </w:t>
      </w:r>
      <w:r>
        <w:rPr>
          <w:i/>
          <w:lang w:val="fr_FR" w:bidi="fr_FR"/>
        </w:rPr>
        <w:t>les frères</w:t>
      </w:r>
      <w:r>
        <w:rPr>
          <w:lang w:val="fr_FR" w:bidi="fr_FR"/>
        </w:rPr>
        <w:t>) envoyés par Jean qui voyageaient d'église en église pour proclamer l'enseignement des apôtres sur le Christ (</w:t>
      </w:r>
      <w:r>
        <w:rPr>
          <w:lang w:val="fr_FR" w:bidi="fr_FR"/>
        </w:rPr>
        <w:t>1.7–8</w:t>
      </w:r>
      <w:r>
        <w:rPr>
          <w:lang w:val="fr_FR" w:bidi="fr_FR"/>
        </w:rPr>
        <w:t>). En faisant cela, Gaïus a montré qu'il avait reçu la vérité des apôtres et qu'il était ainsi fidèle à Dieu.</w:t>
      </w:r>
      <w:r>
        <w:rPr>
          <w:lang w:val="fr_FR" w:bidi="fr_FR"/>
        </w:rPr>
      </w:r>
      <w:r>
        <w:rPr>
          <w:lang w:val="fr_FR" w:bidi="fr_FR"/>
        </w:rPr>
      </w:r>
    </w:p>
    <w:p>
      <w:pPr/>
      <w:r>
        <w:rPr>
          <w:lang w:val="fr_FR" w:bidi="fr_FR"/>
        </w:rPr>
      </w:r>
    </w:p>
    <w:p>
      <w:pPr>
        <w:pStyle w:val="Heading2"/>
      </w:pPr>
      <w:r>
        <w:rPr>
          <w:lang w:val="fr_FR" w:bidi="fr_FR"/>
        </w:rPr>
        <w:t>3 Jean 1.5–8</w:t>
      </w:r>
      <w:r>
        <w:rPr>
          <w:lang w:val="fr_FR" w:bidi="fr_FR"/>
        </w:rPr>
      </w:r>
    </w:p>
    <w:p>
      <w:pPr/>
      <w:r>
        <w:rPr>
          <w:lang w:val="fr_FR" w:bidi="fr_FR"/>
        </w:rPr>
      </w:r>
      <w:r>
        <w:rPr>
          <w:lang w:val="fr_FR" w:bidi="fr_FR"/>
        </w:rPr>
        <w:t>Jean encourage maintenant Gaïus à continuer de soutenir les prophètes nomades que Jean avait envoyés (</w:t>
      </w:r>
      <w:r>
        <w:rPr>
          <w:lang w:val="fr_FR" w:bidi="fr_FR"/>
        </w:rPr>
        <w:t>1.3</w:t>
      </w:r>
      <w:r>
        <w:rPr>
          <w:lang w:val="fr_FR" w:bidi="fr_FR"/>
        </w:rPr>
        <w:t>).</w:t>
      </w:r>
      <w:r>
        <w:rPr>
          <w:lang w:val="fr_FR" w:bidi="fr_FR"/>
        </w:rPr>
      </w:r>
      <w:r>
        <w:rPr>
          <w:lang w:val="fr_FR" w:bidi="fr_FR"/>
        </w:rPr>
      </w:r>
    </w:p>
    <w:p>
      <w:pPr/>
      <w:r>
        <w:rPr>
          <w:lang w:val="fr_FR" w:bidi="fr_FR"/>
        </w:rPr>
      </w:r>
    </w:p>
    <w:p>
      <w:pPr>
        <w:pStyle w:val="Heading2"/>
      </w:pPr>
      <w:r>
        <w:rPr>
          <w:lang w:val="fr_FR" w:bidi="fr_FR"/>
        </w:rPr>
        <w:t>3 Jean 1.6</w:t>
      </w:r>
      <w:r>
        <w:rPr>
          <w:lang w:val="fr_FR" w:bidi="fr_FR"/>
        </w:rPr>
      </w:r>
    </w:p>
    <w:p>
      <w:pPr/>
      <w:r>
        <w:rPr>
          <w:lang w:val="fr_FR" w:bidi="fr_FR"/>
        </w:rPr>
      </w:r>
      <w:r>
        <w:rPr>
          <w:lang w:val="fr_FR" w:bidi="fr_FR"/>
        </w:rPr>
        <w:t>Cette église se trouvait très probablement à Éphèse, où l'on croit que Jean séjournait. Éphèse était une importante ville portuaire dans la province d'Asie, et la quatrième plus grande ville de l'Empire romain. Elle est devenue une ville importante pour la communauté chrétienne (</w:t>
      </w:r>
      <w:r>
        <w:rPr>
          <w:lang w:val="fr_FR" w:bidi="fr_FR"/>
        </w:rPr>
        <w:t>Ac 18.19–19.41</w:t>
      </w:r>
      <w:r>
        <w:rPr>
          <w:lang w:val="fr_FR" w:bidi="fr_FR"/>
        </w:rPr>
        <w:t xml:space="preserve">; </w:t>
      </w:r>
      <w:r>
        <w:rPr>
          <w:lang w:val="fr_FR" w:bidi="fr_FR"/>
        </w:rPr>
        <w:t>1Tm 1.3</w:t>
      </w:r>
      <w:r>
        <w:rPr>
          <w:lang w:val="fr_FR" w:bidi="fr_FR"/>
        </w:rPr>
        <w:t xml:space="preserve">; </w:t>
      </w:r>
      <w:r>
        <w:rPr>
          <w:lang w:val="fr_FR" w:bidi="fr_FR"/>
        </w:rPr>
        <w:t>1P 1.1</w:t>
      </w:r>
      <w:r>
        <w:rPr>
          <w:lang w:val="fr_FR" w:bidi="fr_FR"/>
        </w:rPr>
        <w:t xml:space="preserve">; </w:t>
      </w:r>
      <w:r>
        <w:rPr>
          <w:lang w:val="fr_FR" w:bidi="fr_FR"/>
        </w:rPr>
        <w:t>Ap 2.1–7</w:t>
      </w:r>
      <w:r>
        <w:rPr>
          <w:lang w:val="fr_FR" w:bidi="fr_FR"/>
        </w:rPr>
        <w:t>).</w:t>
      </w:r>
      <w:r>
        <w:rPr>
          <w:lang w:val="fr_FR" w:bidi="fr_FR"/>
        </w:rPr>
      </w:r>
      <w:r>
        <w:rPr>
          <w:lang w:val="fr_FR" w:bidi="fr_FR"/>
        </w:rPr>
      </w:r>
    </w:p>
    <w:p>
      <w:pPr/>
      <w:r>
        <w:rPr>
          <w:lang w:val="fr_FR" w:bidi="fr_FR"/>
        </w:rPr>
      </w:r>
    </w:p>
    <w:p>
      <w:pPr>
        <w:pStyle w:val="Heading2"/>
      </w:pPr>
      <w:r>
        <w:rPr>
          <w:lang w:val="fr_FR" w:bidi="fr_FR"/>
        </w:rPr>
        <w:t>3 Jean 1.7–8</w:t>
      </w:r>
      <w:r>
        <w:rPr>
          <w:lang w:val="fr_FR" w:bidi="fr_FR"/>
        </w:rPr>
      </w:r>
    </w:p>
    <w:p>
      <w:pPr/>
      <w:r>
        <w:rPr>
          <w:lang w:val="fr_FR" w:bidi="fr_FR"/>
        </w:rPr>
      </w:r>
      <w:r>
        <w:rPr>
          <w:lang w:val="fr_FR" w:bidi="fr_FR"/>
        </w:rPr>
        <w:t xml:space="preserve">Jean n'avait pas besoin de préciser le nom car tous les premiers chrétiens savaient que </w:t>
      </w:r>
      <w:r>
        <w:rPr>
          <w:i/>
          <w:lang w:val="fr_FR" w:bidi="fr_FR"/>
        </w:rPr>
        <w:t>le Nom</w:t>
      </w:r>
      <w:r>
        <w:rPr>
          <w:lang w:val="fr_FR" w:bidi="fr_FR"/>
        </w:rPr>
        <w:t xml:space="preserve"> représentait Jésus-Christ (voir </w:t>
      </w:r>
      <w:r>
        <w:rPr>
          <w:lang w:val="fr_FR" w:bidi="fr_FR"/>
        </w:rPr>
        <w:t>Ac 5.41</w:t>
      </w:r>
      <w:r>
        <w:rPr>
          <w:lang w:val="fr_FR" w:bidi="fr_FR"/>
        </w:rPr>
        <w:t>). • Les prophètes nomades avaient choisi de n'accepter aucune offrande de personnes non croyantes</w:t>
      </w:r>
      <w:r>
        <w:rPr>
          <w:i/>
          <w:lang w:val="fr_FR" w:bidi="fr_FR"/>
        </w:rPr>
        <w:t>,</w:t>
      </w:r>
      <w:r>
        <w:rPr>
          <w:lang w:val="fr_FR" w:bidi="fr_FR"/>
        </w:rPr>
        <w:t xml:space="preserve"> mais de compter uniquement sur le soutien des églises. Les chrétiens qui soutiennent les prophètes nomades légitimes deviennent leurs partenaires lorsqu'ils enseignent la vérité (voir </w:t>
      </w:r>
      <w:r>
        <w:rPr>
          <w:lang w:val="fr_FR" w:bidi="fr_FR"/>
        </w:rPr>
        <w:t xml:space="preserve">Mt 10.41–42 </w:t>
      </w:r>
      <w:r>
        <w:rPr>
          <w:lang w:val="fr_FR" w:bidi="fr_FR"/>
        </w:rPr>
        <w:t xml:space="preserve">; </w:t>
      </w:r>
      <w:r>
        <w:rPr>
          <w:lang w:val="fr_FR" w:bidi="fr_FR"/>
        </w:rPr>
        <w:t>Ph 4.15–19</w:t>
      </w:r>
      <w:r>
        <w:rPr>
          <w:lang w:val="fr_FR" w:bidi="fr_FR"/>
        </w:rPr>
        <w:t>).</w:t>
      </w:r>
      <w:r>
        <w:rPr>
          <w:lang w:val="fr_FR" w:bidi="fr_FR"/>
        </w:rPr>
      </w:r>
      <w:r>
        <w:rPr>
          <w:lang w:val="fr_FR" w:bidi="fr_FR"/>
        </w:rPr>
      </w:r>
    </w:p>
    <w:p>
      <w:pPr/>
      <w:r>
        <w:rPr>
          <w:lang w:val="fr_FR" w:bidi="fr_FR"/>
        </w:rPr>
      </w:r>
    </w:p>
    <w:p>
      <w:pPr>
        <w:pStyle w:val="Heading2"/>
      </w:pPr>
      <w:r>
        <w:rPr>
          <w:lang w:val="fr_FR" w:bidi="fr_FR"/>
        </w:rPr>
        <w:t>3 Jean 1.9</w:t>
      </w:r>
      <w:r>
        <w:rPr>
          <w:lang w:val="fr_FR" w:bidi="fr_FR"/>
        </w:rPr>
      </w:r>
    </w:p>
    <w:p>
      <w:pPr/>
      <w:r>
        <w:rPr>
          <w:lang w:val="fr_FR" w:bidi="fr_FR"/>
        </w:rPr>
      </w:r>
      <w:r>
        <w:rPr>
          <w:lang w:val="fr_FR" w:bidi="fr_FR"/>
        </w:rPr>
        <w:t xml:space="preserve">La lettre ici mentionnée pourrait renvoyer au premier livre de Jean ou à une lettre aujourd'hui perdue. • Diotrèphe était plein d'orgueil et de suffisance (cf. </w:t>
      </w:r>
      <w:r>
        <w:rPr>
          <w:lang w:val="fr_FR" w:bidi="fr_FR"/>
        </w:rPr>
        <w:t>1Tm 3.6</w:t>
      </w:r>
      <w:r>
        <w:rPr>
          <w:lang w:val="fr_FR" w:bidi="fr_FR"/>
        </w:rPr>
        <w:t xml:space="preserve">), motivé par une ambition égoïste. • La dissidence de Diotrèphe était l'un des principaux problèmes que Jean a traités dans son premier livre (voir, par ex., </w:t>
      </w:r>
      <w:r>
        <w:rPr>
          <w:lang w:val="fr_FR" w:bidi="fr_FR"/>
        </w:rPr>
        <w:t xml:space="preserve">1Jn 2.19 </w:t>
      </w:r>
      <w:r>
        <w:rPr>
          <w:lang w:val="fr_FR" w:bidi="fr_FR"/>
        </w:rPr>
        <w:t xml:space="preserve">; </w:t>
      </w:r>
      <w:r>
        <w:rPr>
          <w:lang w:val="fr_FR" w:bidi="fr_FR"/>
        </w:rPr>
        <w:t>4.5–6</w:t>
      </w:r>
      <w:r>
        <w:rPr>
          <w:lang w:val="fr_FR" w:bidi="fr_FR"/>
        </w:rPr>
        <w:t>). Diotrèphe a rejeté les prophètes envoyés par Jean et a excommunié tous les membres de l'église qui les accueillaient. Il voulait diriger l'église locale sans répondre à une quelconque autorité extérieure.</w:t>
      </w:r>
      <w:r>
        <w:rPr>
          <w:lang w:val="fr_FR" w:bidi="fr_FR"/>
        </w:rPr>
      </w:r>
      <w:r>
        <w:rPr>
          <w:lang w:val="fr_FR" w:bidi="fr_FR"/>
        </w:rPr>
      </w:r>
    </w:p>
    <w:p>
      <w:pPr/>
      <w:r>
        <w:rPr>
          <w:lang w:val="fr_FR" w:bidi="fr_FR"/>
        </w:rPr>
      </w:r>
    </w:p>
    <w:p>
      <w:pPr>
        <w:pStyle w:val="Heading2"/>
      </w:pPr>
      <w:r>
        <w:rPr>
          <w:lang w:val="fr_FR" w:bidi="fr_FR"/>
        </w:rPr>
        <w:t>3 Jean 1:9–12</w:t>
      </w:r>
      <w:r>
        <w:rPr>
          <w:lang w:val="fr_FR" w:bidi="fr_FR"/>
        </w:rPr>
      </w:r>
    </w:p>
    <w:p>
      <w:pPr/>
      <w:r>
        <w:rPr>
          <w:lang w:val="fr_FR" w:bidi="fr_FR"/>
        </w:rPr>
      </w:r>
      <w:r>
        <w:rPr>
          <w:lang w:val="fr_FR" w:bidi="fr_FR"/>
        </w:rPr>
        <w:t>Dans ces versets, Jean condamne Diotrèphe et présente Démétrius comme le modèle d'un chrétien fidèle qui vit selon la vérité. Gaïus est exhorté à imiter Démétrius.</w:t>
      </w:r>
      <w:r>
        <w:rPr>
          <w:lang w:val="fr_FR" w:bidi="fr_FR"/>
        </w:rPr>
      </w:r>
      <w:r>
        <w:rPr>
          <w:lang w:val="fr_FR" w:bidi="fr_FR"/>
        </w:rPr>
      </w:r>
    </w:p>
    <w:p>
      <w:pPr/>
      <w:r>
        <w:rPr>
          <w:lang w:val="fr_FR" w:bidi="fr_FR"/>
        </w:rPr>
      </w:r>
    </w:p>
    <w:p>
      <w:pPr>
        <w:pStyle w:val="Heading2"/>
      </w:pPr>
      <w:r>
        <w:rPr>
          <w:lang w:val="fr_FR" w:bidi="fr_FR"/>
        </w:rPr>
        <w:t>3 Jean 1.11</w:t>
      </w:r>
      <w:r>
        <w:rPr>
          <w:lang w:val="fr_FR" w:bidi="fr_FR"/>
        </w:rPr>
      </w:r>
    </w:p>
    <w:p>
      <w:pPr/>
      <w:r>
        <w:rPr>
          <w:lang w:val="fr_FR" w:bidi="fr_FR"/>
        </w:rPr>
      </w:r>
      <w:r>
        <w:rPr>
          <w:lang w:val="fr_FR" w:bidi="fr_FR"/>
        </w:rPr>
        <w:t>Diotrèphe a été condamné pour son échec à vivre selon la règle chrétienne de l'amour (</w:t>
      </w:r>
      <w:r>
        <w:rPr>
          <w:lang w:val="fr_FR" w:bidi="fr_FR"/>
        </w:rPr>
        <w:t>1 Jn 3.10–14</w:t>
      </w:r>
      <w:r>
        <w:rPr>
          <w:lang w:val="fr_FR" w:bidi="fr_FR"/>
        </w:rPr>
        <w:t>). Ainsi, Gaïus pouvait être sûr que Diotrèphe ne vivait pas selon la vérité. Cela s'applique à tous ceux qui refusent d'accepter l'enseignement apostolique sur Jésus-Christ et de vivre en communion avec ceux qui le font.</w:t>
      </w:r>
      <w:r>
        <w:rPr>
          <w:lang w:val="fr_FR" w:bidi="fr_FR"/>
        </w:rPr>
      </w:r>
      <w:r>
        <w:rPr>
          <w:lang w:val="fr_FR" w:bidi="fr_FR"/>
        </w:rPr>
      </w:r>
    </w:p>
    <w:p>
      <w:pPr/>
      <w:r>
        <w:rPr>
          <w:lang w:val="fr_FR" w:bidi="fr_FR"/>
        </w:rPr>
      </w:r>
    </w:p>
    <w:p>
      <w:pPr>
        <w:pStyle w:val="Heading2"/>
      </w:pPr>
      <w:r>
        <w:rPr>
          <w:lang w:val="fr_FR" w:bidi="fr_FR"/>
        </w:rPr>
        <w:t>3 Jean 1.12</w:t>
      </w:r>
      <w:r>
        <w:rPr>
          <w:lang w:val="fr_FR" w:bidi="fr_FR"/>
        </w:rPr>
      </w:r>
    </w:p>
    <w:p>
      <w:pPr/>
      <w:r>
        <w:rPr>
          <w:lang w:val="fr_FR" w:bidi="fr_FR"/>
        </w:rPr>
      </w:r>
      <w:r>
        <w:rPr>
          <w:lang w:val="fr_FR" w:bidi="fr_FR"/>
        </w:rPr>
        <w:t>Démétrius était l'opposé de Diotrèphe, un parfait exemple de quelqu'un qui connaît la vérité et la pratique (</w:t>
      </w:r>
      <w:r>
        <w:rPr>
          <w:lang w:val="fr_FR" w:bidi="fr_FR"/>
        </w:rPr>
        <w:t>1.3</w:t>
      </w:r>
      <w:r>
        <w:rPr>
          <w:lang w:val="fr_FR" w:bidi="fr_FR"/>
        </w:rPr>
        <w:t xml:space="preserve">). La mention du nom de Démétrius à la fin de la lettre suggère qu'il était celui qui a porté la lettre de Jean à Gaïus (cf. </w:t>
      </w:r>
      <w:r>
        <w:rPr>
          <w:lang w:val="fr_FR" w:bidi="fr_FR"/>
        </w:rPr>
        <w:t>Col 4.7–9</w:t>
      </w:r>
      <w:r>
        <w:rPr>
          <w:lang w:val="fr_FR" w:bidi="fr_FR"/>
        </w:rPr>
        <w:t xml:space="preserve">; </w:t>
      </w:r>
      <w:r>
        <w:rPr>
          <w:lang w:val="fr_FR" w:bidi="fr_FR"/>
        </w:rPr>
        <w:t>1P 5.12</w:t>
      </w:r>
      <w:r>
        <w:rPr>
          <w:lang w:val="fr_FR" w:bidi="fr_FR"/>
        </w:rPr>
        <w:t>). • Jean souhaitait protéger son honneur en tant qu'ancien fiable de ces églises plutôt que d'être humilié par une possible usurpation par Diotrèphe et d'autres faux prophètes.</w:t>
      </w:r>
      <w:r>
        <w:rPr>
          <w:lang w:val="fr_FR" w:bidi="fr_FR"/>
        </w:rPr>
      </w:r>
      <w:r>
        <w:rPr>
          <w:lang w:val="fr_FR" w:bidi="fr_FR"/>
        </w:rPr>
      </w:r>
    </w:p>
    <w:p>
      <w:pPr/>
      <w:r>
        <w:rPr>
          <w:lang w:val="fr_FR" w:bidi="fr_FR"/>
        </w:rPr>
      </w:r>
    </w:p>
    <w:p>
      <w:pPr>
        <w:pStyle w:val="Heading2"/>
      </w:pPr>
      <w:r>
        <w:rPr>
          <w:lang w:val="fr_FR" w:bidi="fr_FR"/>
        </w:rPr>
        <w:t>3 Jean 1.13</w:t>
      </w:r>
      <w:r>
        <w:rPr>
          <w:lang w:val="fr_FR" w:bidi="fr_FR"/>
        </w:rPr>
      </w:r>
    </w:p>
    <w:p>
      <w:pPr/>
      <w:r>
        <w:rPr>
          <w:lang w:val="fr_FR" w:bidi="fr_FR"/>
        </w:rPr>
      </w:r>
      <w:r>
        <w:rPr>
          <w:lang w:val="fr_FR" w:bidi="fr_FR"/>
        </w:rPr>
        <w:t xml:space="preserve">Dans l'Antiquité, l'écriture se faisait généralement avec un stylet façonné à partir d'un roseau et de l'encre de carbone noir (voir aussi </w:t>
      </w:r>
      <w:r>
        <w:rPr>
          <w:lang w:val="fr_FR" w:bidi="fr_FR"/>
        </w:rPr>
        <w:t>2 Jn 1.12</w:t>
      </w:r>
      <w:r>
        <w:rPr>
          <w:lang w:val="fr_FR" w:bidi="fr_FR"/>
        </w:rPr>
        <w:t>).</w:t>
      </w:r>
      <w:r>
        <w:rPr>
          <w:lang w:val="fr_FR" w:bidi="fr_FR"/>
        </w:rPr>
      </w:r>
      <w:r>
        <w:rPr>
          <w:lang w:val="fr_FR" w:bidi="fr_FR"/>
        </w:rPr>
      </w:r>
    </w:p>
    <w:p>
      <w:pPr/>
      <w:r>
        <w:rPr>
          <w:lang w:val="fr_FR" w:bidi="fr_FR"/>
        </w:rPr>
      </w:r>
    </w:p>
    <w:p>
      <w:pPr>
        <w:pStyle w:val="Heading2"/>
      </w:pPr>
      <w:r>
        <w:rPr>
          <w:lang w:val="fr_FR" w:bidi="fr_FR"/>
        </w:rPr>
        <w:t>3 Jean 1.13–15</w:t>
      </w:r>
      <w:r>
        <w:rPr>
          <w:lang w:val="fr_FR" w:bidi="fr_FR"/>
        </w:rPr>
      </w:r>
    </w:p>
    <w:p>
      <w:pPr/>
      <w:r>
        <w:rPr>
          <w:lang w:val="fr_FR" w:bidi="fr_FR"/>
        </w:rPr>
      </w:r>
      <w:r>
        <w:rPr>
          <w:lang w:val="fr_FR" w:bidi="fr_FR"/>
        </w:rPr>
        <w:t>Comme dans le deuxième livre de Jean, la conclusion du troisième livre de Jean montre son désir de faire une visite personnelle et de veiller aux instructions de cette lettre.</w:t>
      </w:r>
      <w:r>
        <w:rPr>
          <w:lang w:val="fr_FR" w:bidi="fr_FR"/>
        </w:rPr>
      </w:r>
      <w:r>
        <w:rPr>
          <w:lang w:val="fr_FR" w:bidi="fr_FR"/>
        </w:rPr>
      </w:r>
    </w:p>
    <w:p>
      <w:pPr/>
      <w:r>
        <w:rPr>
          <w:lang w:val="fr_FR" w:bidi="fr_FR"/>
        </w:rPr>
      </w:r>
    </w:p>
    <w:p>
      <w:pPr>
        <w:pStyle w:val="Heading2"/>
      </w:pPr>
      <w:r>
        <w:rPr>
          <w:lang w:val="fr_FR" w:bidi="fr_FR"/>
        </w:rPr>
        <w:t>3 Jean 1.14</w:t>
      </w:r>
      <w:r>
        <w:rPr>
          <w:lang w:val="fr_FR" w:bidi="fr_FR"/>
        </w:rPr>
      </w:r>
    </w:p>
    <w:p>
      <w:pPr/>
      <w:r>
        <w:rPr>
          <w:lang w:val="fr_FR" w:bidi="fr_FR"/>
        </w:rPr>
      </w:r>
      <w:r>
        <w:rPr>
          <w:lang w:val="fr_FR" w:bidi="fr_FR"/>
        </w:rPr>
        <w:t xml:space="preserve">L'expression française 'face à face' est parallèle à l'expression grecque utilisée ici (voir aussi </w:t>
      </w:r>
      <w:r>
        <w:rPr>
          <w:lang w:val="fr_FR" w:bidi="fr_FR"/>
        </w:rPr>
        <w:t>2 Jn 1.12</w:t>
      </w:r>
      <w:r>
        <w:rPr>
          <w:lang w:val="fr_FR" w:bidi="fr_FR"/>
        </w:rPr>
        <w:t>).</w:t>
      </w:r>
      <w:r>
        <w:rPr>
          <w:lang w:val="fr_FR" w:bidi="fr_FR"/>
        </w:rPr>
      </w:r>
      <w:r>
        <w:rPr>
          <w:lang w:val="fr_FR" w:bidi="fr_FR"/>
        </w:rPr>
      </w:r>
    </w:p>
    <w:p>
      <w:pPr/>
      <w:r>
        <w:rPr>
          <w:lang w:val="fr_FR" w:bidi="fr_FR"/>
        </w:rPr>
      </w:r>
    </w:p>
    <w:p>
      <w:pPr>
        <w:pStyle w:val="Heading2"/>
      </w:pPr>
      <w:r>
        <w:rPr>
          <w:lang w:val="fr_FR" w:bidi="fr_FR"/>
        </w:rPr>
        <w:t>3 Jean 1.15</w:t>
      </w:r>
      <w:r>
        <w:rPr>
          <w:lang w:val="fr_FR" w:bidi="fr_FR"/>
        </w:rPr>
      </w:r>
    </w:p>
    <w:p>
      <w:pPr/>
      <w:r>
        <w:rPr>
          <w:lang w:val="fr_FR" w:bidi="fr_FR"/>
        </w:rPr>
      </w:r>
      <w:r>
        <w:rPr>
          <w:lang w:val="fr_FR" w:bidi="fr_FR"/>
        </w:rPr>
        <w:t>Jean termine sa lettre avec ses adieux et ses salutations aux autres. • "Que la paix soit avec toi" était une salutation traditionnelle parmi les Juifs (</w:t>
      </w:r>
      <w:r>
        <w:rPr>
          <w:lang w:val="fr_FR" w:bidi="fr_FR"/>
        </w:rPr>
        <w:t>Mt 10.12</w:t>
      </w:r>
      <w:r>
        <w:rPr>
          <w:lang w:val="fr_FR" w:bidi="fr_FR"/>
        </w:rPr>
        <w:t xml:space="preserve">; </w:t>
      </w:r>
      <w:r>
        <w:rPr>
          <w:lang w:val="fr_FR" w:bidi="fr_FR"/>
        </w:rPr>
        <w:t>Lc 10.5–6</w:t>
      </w:r>
      <w:r>
        <w:rPr>
          <w:lang w:val="fr_FR" w:bidi="fr_FR"/>
        </w:rPr>
        <w:t>), qui avait acquis une signification accrue pour les chrétiens quand Jésus l'a utilisée après sa résurrection (</w:t>
      </w:r>
      <w:r>
        <w:rPr>
          <w:lang w:val="fr_FR" w:bidi="fr_FR"/>
        </w:rPr>
        <w:t>Jn 20.19–21</w:t>
      </w:r>
      <w:r>
        <w:rPr>
          <w:lang w:val="fr_FR" w:bidi="fr_FR"/>
        </w:rPr>
        <w:t xml:space="preserve">, </w:t>
      </w:r>
      <w:r>
        <w:rPr>
          <w:lang w:val="fr_FR" w:bidi="fr_FR"/>
        </w:rPr>
        <w:t>26</w:t>
      </w:r>
      <w:r>
        <w:rPr>
          <w:lang w:val="fr_FR" w:bidi="fr_FR"/>
        </w:rPr>
        <w:t xml:space="preserve">). • Gaïus devait saluer les amis, c'est-à-dire ceux qui acceptent l'évangile apostolique et vivent selon la vérité (cf. </w:t>
      </w:r>
      <w:r>
        <w:rPr>
          <w:lang w:val="fr_FR" w:bidi="fr_FR"/>
        </w:rPr>
        <w:t>3Jn 1.3–4</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