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w:t>
      </w:r>
      <w:r>
        <w:rPr>
          <w:lang w:val="hi_IN" w:bidi="hi_IN"/>
        </w:rPr>
      </w:r>
    </w:p>
    <w:p>
      <w:pPr/>
      <w:r>
        <w:rPr>
          <w:lang w:val="hi_IN" w:bidi="hi_IN"/>
        </w:rPr>
      </w:r>
      <w:r>
        <w:rPr>
          <w:b/>
          <w:lang w:val="hi_IN" w:bidi="hi_IN"/>
        </w:rPr>
        <w:t>Aquifer Open Study Notes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भजन संहिता 3:1</w:t>
      </w:r>
      <w:r>
        <w:rPr>
          <w:lang w:val="hi_IN" w:bidi="hi_IN"/>
        </w:rPr>
      </w:r>
    </w:p>
    <w:p>
      <w:pPr/>
      <w:r>
        <w:rPr>
          <w:lang w:val="hi_IN" w:bidi="hi_IN"/>
        </w:rPr>
      </w:r>
      <w:r>
        <w:rPr>
          <w:lang w:val="hi_IN" w:bidi="hi_IN"/>
        </w:rPr>
        <w:t xml:space="preserve">दाऊद के जीवन का यह दुखद घटना (देखें </w:t>
      </w:r>
      <w:r>
        <w:rPr>
          <w:lang w:val="hi_IN" w:bidi="hi_IN"/>
        </w:rPr>
        <w:t>2 शमू 15–18</w:t>
      </w:r>
      <w:r>
        <w:rPr>
          <w:lang w:val="hi_IN" w:bidi="hi_IN"/>
        </w:rPr>
        <w:t xml:space="preserve">) पाठकों को </w:t>
      </w:r>
      <w:r>
        <w:rPr>
          <w:lang w:val="hi_IN" w:bidi="hi_IN"/>
        </w:rPr>
        <w:t>भज 2</w:t>
      </w:r>
      <w:r>
        <w:rPr>
          <w:lang w:val="hi_IN" w:bidi="hi_IN"/>
        </w:rPr>
        <w:t xml:space="preserve"> के प्रतिज्ञाओं को दृष्टिकोण में रखने में मदद करता है। प्रभु ने अपने अभिषिक्त राजा को सहायता दी (</w:t>
      </w:r>
      <w:r>
        <w:rPr>
          <w:lang w:val="hi_IN" w:bidi="hi_IN"/>
        </w:rPr>
        <w:t>भज 2</w:t>
      </w:r>
      <w:r>
        <w:rPr>
          <w:lang w:val="hi_IN" w:bidi="hi_IN"/>
        </w:rPr>
        <w:t>), लेकिन इस सहायता का तरीका और समय परमेश्वर के हाथों में रहा।</w:t>
      </w:r>
      <w:r>
        <w:rPr>
          <w:lang w:val="hi_IN" w:bidi="hi_IN"/>
        </w:rPr>
      </w:r>
      <w:r>
        <w:rPr>
          <w:lang w:val="hi_IN" w:bidi="hi_IN"/>
        </w:rPr>
      </w:r>
    </w:p>
    <w:p>
      <w:pPr/>
      <w:r>
        <w:rPr>
          <w:lang w:val="hi_IN" w:bidi="hi_IN"/>
        </w:rPr>
      </w:r>
    </w:p>
    <w:p>
      <w:pPr>
        <w:pStyle w:val="Heading2"/>
      </w:pPr>
      <w:r>
        <w:rPr>
          <w:lang w:val="hi_IN" w:bidi="hi_IN"/>
        </w:rPr>
        <w:t>भजन संहिता 21:9</w:t>
      </w:r>
      <w:r>
        <w:rPr>
          <w:lang w:val="hi_IN" w:bidi="hi_IN"/>
        </w:rPr>
      </w:r>
    </w:p>
    <w:p>
      <w:pPr/>
      <w:r>
        <w:rPr>
          <w:lang w:val="hi_IN" w:bidi="hi_IN"/>
        </w:rPr>
      </w:r>
      <w:r>
        <w:rPr>
          <w:lang w:val="hi_IN" w:bidi="hi_IN"/>
        </w:rPr>
        <w:t>जलते हुए भट्ठे और आग दुष्टों पर परमेश्वर के न्याय की गंभीरता को दर्शाती हैं। पुराने नियम में, आग अक्सर पाप के खिलाफ़ परमेश्वर के क्रोध और विनाशकारी न्याय को दर्शाती है (</w:t>
      </w:r>
      <w:r>
        <w:rPr>
          <w:lang w:val="hi_IN" w:bidi="hi_IN"/>
        </w:rPr>
        <w:t>11:6</w:t>
      </w:r>
      <w:r>
        <w:rPr>
          <w:lang w:val="hi_IN" w:bidi="hi_IN"/>
        </w:rPr>
        <w:t xml:space="preserve">; </w:t>
      </w:r>
      <w:r>
        <w:rPr>
          <w:lang w:val="hi_IN" w:bidi="hi_IN"/>
        </w:rPr>
        <w:t>18:8</w:t>
      </w:r>
      <w:r>
        <w:rPr>
          <w:lang w:val="hi_IN" w:bidi="hi_IN"/>
        </w:rPr>
        <w:t xml:space="preserve">; </w:t>
      </w:r>
      <w:r>
        <w:rPr>
          <w:lang w:val="hi_IN" w:bidi="hi_IN"/>
        </w:rPr>
        <w:t>50:3</w:t>
      </w:r>
      <w:r>
        <w:rPr>
          <w:lang w:val="hi_IN" w:bidi="hi_IN"/>
        </w:rPr>
        <w:t xml:space="preserve">; </w:t>
      </w:r>
      <w:r>
        <w:rPr>
          <w:lang w:val="hi_IN" w:bidi="hi_IN"/>
        </w:rPr>
        <w:t>68:2</w:t>
      </w:r>
      <w:r>
        <w:rPr>
          <w:lang w:val="hi_IN" w:bidi="hi_IN"/>
        </w:rPr>
        <w:t xml:space="preserve">; </w:t>
      </w:r>
      <w:r>
        <w:rPr>
          <w:lang w:val="hi_IN" w:bidi="hi_IN"/>
        </w:rPr>
        <w:t>78:21</w:t>
      </w:r>
      <w:r>
        <w:rPr>
          <w:lang w:val="hi_IN" w:bidi="hi_IN"/>
        </w:rPr>
        <w:t xml:space="preserve">; </w:t>
      </w:r>
      <w:r>
        <w:rPr>
          <w:lang w:val="hi_IN" w:bidi="hi_IN"/>
        </w:rPr>
        <w:t>79:5</w:t>
      </w:r>
      <w:r>
        <w:rPr>
          <w:lang w:val="hi_IN" w:bidi="hi_IN"/>
        </w:rPr>
        <w:t xml:space="preserve">; </w:t>
      </w:r>
      <w:r>
        <w:rPr>
          <w:lang w:val="hi_IN" w:bidi="hi_IN"/>
        </w:rPr>
        <w:t>80:16</w:t>
      </w:r>
      <w:r>
        <w:rPr>
          <w:lang w:val="hi_IN" w:bidi="hi_IN"/>
        </w:rPr>
        <w:t xml:space="preserve">; </w:t>
      </w:r>
      <w:r>
        <w:rPr>
          <w:lang w:val="hi_IN" w:bidi="hi_IN"/>
        </w:rPr>
        <w:t>89:46</w:t>
      </w:r>
      <w:r>
        <w:rPr>
          <w:lang w:val="hi_IN" w:bidi="hi_IN"/>
        </w:rPr>
        <w:t xml:space="preserve">; </w:t>
      </w:r>
      <w:r>
        <w:rPr>
          <w:lang w:val="hi_IN" w:bidi="hi_IN"/>
        </w:rPr>
        <w:t>97:3</w:t>
      </w:r>
      <w:r>
        <w:rPr>
          <w:lang w:val="hi_IN" w:bidi="hi_IN"/>
        </w:rPr>
        <w:t xml:space="preserve">; </w:t>
      </w:r>
      <w:r>
        <w:rPr>
          <w:lang w:val="hi_IN" w:bidi="hi_IN"/>
        </w:rPr>
        <w:t>104:4</w:t>
      </w:r>
      <w:r>
        <w:rPr>
          <w:lang w:val="hi_IN" w:bidi="hi_IN"/>
        </w:rPr>
        <w:t xml:space="preserve">; </w:t>
      </w:r>
      <w:r>
        <w:rPr>
          <w:lang w:val="hi_IN" w:bidi="hi_IN"/>
        </w:rPr>
        <w:t>140:10</w:t>
      </w:r>
      <w:r>
        <w:rPr>
          <w:lang w:val="hi_IN" w:bidi="hi_IN"/>
        </w:rPr>
        <w:t xml:space="preserve">; देखें </w:t>
      </w:r>
      <w:r>
        <w:rPr>
          <w:lang w:val="hi_IN" w:bidi="hi_IN"/>
        </w:rPr>
        <w:t>यशा 66:24</w:t>
      </w:r>
      <w:r>
        <w:rPr>
          <w:lang w:val="hi_IN" w:bidi="hi_IN"/>
        </w:rPr>
        <w:t>)।</w:t>
      </w:r>
      <w:r>
        <w:rPr>
          <w:lang w:val="hi_IN" w:bidi="hi_IN"/>
        </w:rPr>
      </w:r>
      <w:r>
        <w:rPr>
          <w:lang w:val="hi_IN" w:bidi="hi_IN"/>
        </w:rPr>
      </w:r>
    </w:p>
    <w:p>
      <w:pPr/>
      <w:r>
        <w:rPr>
          <w:lang w:val="hi_IN" w:bidi="hi_IN"/>
        </w:rPr>
      </w:r>
    </w:p>
    <w:p>
      <w:pPr>
        <w:pStyle w:val="Heading2"/>
      </w:pPr>
      <w:r>
        <w:rPr>
          <w:lang w:val="hi_IN" w:bidi="hi_IN"/>
        </w:rPr>
        <w:t>भजन संहिता 56:1</w:t>
      </w:r>
      <w:r>
        <w:rPr>
          <w:lang w:val="hi_IN" w:bidi="hi_IN"/>
        </w:rPr>
      </w:r>
    </w:p>
    <w:p>
      <w:pPr>
        <w:pStyle w:val="ListBullet"/>
        <w:spacing w:line="240" w:lineRule="auto"/>
        <w:ind w:left="720"/>
      </w:pPr>
      <w:r>
        <w:rPr>
          <w:lang w:val="hi_IN" w:bidi="hi_IN"/>
        </w:rPr>
      </w:r>
      <w:r>
        <w:rPr>
          <w:i/>
          <w:lang w:val="hi_IN" w:bidi="hi_IN"/>
        </w:rPr>
        <w:t>मिक्तम</w:t>
      </w:r>
      <w:r>
        <w:rPr>
          <w:lang w:val="hi_IN" w:bidi="hi_IN"/>
        </w:rPr>
        <w:t>: यह एक साहित्यिक या संगीतमय शब्द हो सकता है।</w:t>
      </w:r>
    </w:p>
    <w:p>
      <w:pPr>
        <w:pStyle w:val="ListBullet"/>
        <w:spacing w:line="240" w:lineRule="auto"/>
        <w:ind w:left="720"/>
      </w:pPr>
      <w:r>
        <w:rPr>
          <w:lang w:val="hi_IN" w:bidi="hi_IN"/>
        </w:rPr>
      </w:r>
      <w:r>
        <w:rPr>
          <w:lang w:val="hi_IN" w:bidi="hi_IN"/>
        </w:rPr>
        <w:t xml:space="preserve">दाऊद को उसकी वफ़ादारी के बारे में चिंतित </w:t>
      </w:r>
      <w:r>
        <w:rPr>
          <w:i/>
          <w:lang w:val="hi_IN" w:bidi="hi_IN"/>
        </w:rPr>
        <w:t>पलिश्तियों</w:t>
      </w:r>
      <w:r>
        <w:rPr>
          <w:lang w:val="hi_IN" w:bidi="hi_IN"/>
        </w:rPr>
        <w:t xml:space="preserve"> ने </w:t>
      </w:r>
      <w:r>
        <w:rPr>
          <w:i/>
          <w:lang w:val="hi_IN" w:bidi="hi_IN"/>
        </w:rPr>
        <w:t>पकड़</w:t>
      </w:r>
      <w:r>
        <w:rPr>
          <w:lang w:val="hi_IN" w:bidi="hi_IN"/>
        </w:rPr>
        <w:t xml:space="preserve"> लिया और राजा आकीश के सामने लाया गया (</w:t>
      </w:r>
      <w:r>
        <w:rPr>
          <w:lang w:val="hi_IN" w:bidi="hi_IN"/>
        </w:rPr>
        <w:t>1 शमू 21:10–15</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भजन संहिता 88:1</w:t>
      </w:r>
      <w:r>
        <w:rPr>
          <w:lang w:val="hi_IN" w:bidi="hi_IN"/>
        </w:rPr>
      </w:r>
    </w:p>
    <w:p>
      <w:pPr>
        <w:pStyle w:val="ListBullet"/>
        <w:spacing w:line="240" w:lineRule="auto"/>
        <w:ind w:left="720"/>
      </w:pPr>
      <w:r>
        <w:rPr>
          <w:lang w:val="hi_IN" w:bidi="hi_IN"/>
        </w:rPr>
      </w:r>
      <w:r>
        <w:rPr>
          <w:i/>
          <w:lang w:val="hi_IN" w:bidi="hi_IN"/>
        </w:rPr>
        <w:t>मस्किल</w:t>
      </w:r>
      <w:r>
        <w:rPr>
          <w:lang w:val="hi_IN" w:bidi="hi_IN"/>
        </w:rPr>
        <w:t>: यह एक साहित्यिक या संगीत शब्द हो सकता है।</w:t>
      </w:r>
    </w:p>
    <w:p>
      <w:pPr>
        <w:pStyle w:val="ListBullet"/>
        <w:spacing w:line="240" w:lineRule="auto"/>
        <w:ind w:left="720"/>
      </w:pPr>
      <w:r>
        <w:rPr>
          <w:lang w:val="hi_IN" w:bidi="hi_IN"/>
        </w:rPr>
      </w:r>
      <w:r>
        <w:rPr>
          <w:i/>
          <w:lang w:val="hi_IN" w:bidi="hi_IN"/>
        </w:rPr>
        <w:t>एज्रेही</w:t>
      </w:r>
      <w:r>
        <w:rPr>
          <w:i/>
          <w:lang w:val="hi_IN" w:bidi="hi_IN"/>
        </w:rPr>
        <w:t xml:space="preserve"> हेमान</w:t>
      </w:r>
      <w:r>
        <w:rPr>
          <w:lang w:val="hi_IN" w:bidi="hi_IN"/>
        </w:rPr>
        <w:t>: हेमान सुलैमान के समय का एक संत हो सकता है (</w:t>
      </w:r>
      <w:r>
        <w:rPr>
          <w:lang w:val="hi_IN" w:bidi="hi_IN"/>
        </w:rPr>
        <w:t>1 रा 4:31</w:t>
      </w:r>
      <w:r>
        <w:rPr>
          <w:lang w:val="hi_IN" w:bidi="hi_IN"/>
        </w:rPr>
        <w:t>), यहूदा का वंशज (</w:t>
      </w:r>
      <w:r>
        <w:rPr>
          <w:lang w:val="hi_IN" w:bidi="hi_IN"/>
        </w:rPr>
        <w:t>1 इति 2:6</w:t>
      </w:r>
      <w:r>
        <w:rPr>
          <w:lang w:val="hi_IN" w:bidi="hi_IN"/>
        </w:rPr>
        <w:t>), या मंदिर में गायन के लिए नियुक्त लेवीय परिवार का सदस्य हो सकता है (</w:t>
      </w:r>
      <w:r>
        <w:rPr>
          <w:lang w:val="hi_IN" w:bidi="hi_IN"/>
        </w:rPr>
        <w:t>1 इति 15:17</w:t>
      </w:r>
      <w:r>
        <w:rPr>
          <w:lang w:val="hi_IN" w:bidi="hi_IN"/>
        </w:rPr>
        <w:t xml:space="preserve">; </w:t>
      </w:r>
      <w:r>
        <w:rPr>
          <w:lang w:val="hi_IN" w:bidi="hi_IN"/>
        </w:rPr>
        <w:t>2 इति 5:12</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