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JER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यिर्मयाह 1:17</w:t>
      </w:r>
      <w:r>
        <w:rPr>
          <w:lang w:val="hi_IN" w:bidi="hi_IN"/>
        </w:rPr>
      </w:r>
    </w:p>
    <w:p>
      <w:pPr/>
      <w:r>
        <w:rPr>
          <w:lang w:val="hi_IN" w:bidi="hi_IN"/>
        </w:rPr>
      </w:r>
      <w:r>
        <w:rPr>
          <w:lang w:val="hi_IN" w:bidi="hi_IN"/>
        </w:rPr>
        <w:t xml:space="preserve">यिर्मयाह प्रभु के दूत के रूप में मूर्ख दिखने से डरते थे (देखें </w:t>
      </w:r>
      <w:r>
        <w:rPr>
          <w:lang w:val="hi_IN" w:bidi="hi_IN"/>
        </w:rPr>
        <w:t>यिर्मयाह पुस्तक परिचय</w:t>
      </w:r>
      <w:r>
        <w:rPr>
          <w:lang w:val="hi_IN" w:bidi="hi_IN"/>
        </w:rPr>
        <w:t>, “साहित्यिक विशेषताएँ: दूत प्रणाली”)। हालांकि, परमेश्वर की आज्ञा को अस्वीकार करना वास्तव में मूर्खता होती।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