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Titus 1:1</w:t>
      </w:r>
      <w:r>
        <w:rPr>
          <w:lang w:val="id_ID" w:bidi="id_ID"/>
        </w:rPr>
      </w:r>
    </w:p>
    <w:p>
      <w:pPr/>
      <w:r>
        <w:rPr>
          <w:lang w:val="id_ID" w:bidi="id_ID"/>
        </w:rPr>
      </w:r>
      <w:r>
        <w:rPr>
          <w:i/>
          <w:lang w:val="id_ID" w:bidi="id_ID"/>
        </w:rPr>
        <w:t>pengetahuan … akan kebenaran</w:t>
      </w:r>
      <w:r>
        <w:rPr>
          <w:lang w:val="id_ID" w:bidi="id_ID"/>
        </w:rPr>
        <w:t xml:space="preserve">: Lihat </w:t>
      </w:r>
      <w:r>
        <w:rPr>
          <w:lang w:val="id_ID" w:bidi="id_ID"/>
        </w:rPr>
        <w:t>Tit. 2:11–14</w:t>
      </w:r>
      <w:r>
        <w:rPr>
          <w:lang w:val="id_ID" w:bidi="id_ID"/>
        </w:rPr>
        <w:t xml:space="preserve">; </w:t>
      </w:r>
      <w:r>
        <w:rPr>
          <w:lang w:val="id_ID" w:bidi="id_ID"/>
        </w:rPr>
        <w:t>1Tim. 6:3</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1:1–4</w:t>
      </w:r>
      <w:r>
        <w:rPr>
          <w:lang w:val="id_ID" w:bidi="id_ID"/>
        </w:rPr>
      </w:r>
    </w:p>
    <w:p>
      <w:pPr/>
      <w:r>
        <w:rPr>
          <w:lang w:val="id_ID" w:bidi="id_ID"/>
        </w:rPr>
      </w:r>
      <w:r>
        <w:rPr>
          <w:lang w:val="id_ID" w:bidi="id_ID"/>
        </w:rPr>
        <w:t>Bagian awal dari Kitab Titus, seperti halnya 1 Timotius (</w:t>
      </w:r>
      <w:r>
        <w:rPr>
          <w:lang w:val="id_ID" w:bidi="id_ID"/>
        </w:rPr>
        <w:t>1Tim. 1:1–2</w:t>
      </w:r>
      <w:r>
        <w:rPr>
          <w:lang w:val="id_ID" w:bidi="id_ID"/>
        </w:rPr>
        <w:t>), menetapkan otoritas Paulus untuk wakilnya.</w:t>
      </w:r>
      <w:r>
        <w:rPr>
          <w:lang w:val="id_ID" w:bidi="id_ID"/>
        </w:rPr>
      </w:r>
      <w:r>
        <w:rPr>
          <w:lang w:val="id_ID" w:bidi="id_ID"/>
        </w:rPr>
      </w:r>
    </w:p>
    <w:p>
      <w:pPr/>
      <w:r>
        <w:rPr>
          <w:lang w:val="id_ID" w:bidi="id_ID"/>
        </w:rPr>
      </w:r>
    </w:p>
    <w:p>
      <w:pPr>
        <w:pStyle w:val="Heading2"/>
      </w:pPr>
      <w:r>
        <w:rPr>
          <w:lang w:val="id_ID" w:bidi="id_ID"/>
        </w:rPr>
        <w:t>Titus 1:2</w:t>
      </w:r>
      <w:r>
        <w:rPr>
          <w:lang w:val="id_ID" w:bidi="id_ID"/>
        </w:rPr>
      </w:r>
    </w:p>
    <w:p>
      <w:pPr>
        <w:pStyle w:val="ListBullet"/>
        <w:spacing w:line="240" w:lineRule="auto"/>
        <w:ind w:left="720"/>
      </w:pPr>
      <w:r>
        <w:rPr>
          <w:lang w:val="id_ID" w:bidi="id_ID"/>
        </w:rPr>
      </w:r>
      <w:r>
        <w:rPr>
          <w:lang w:val="id_ID" w:bidi="id_ID"/>
        </w:rPr>
        <w:t xml:space="preserve">Mempercayai bahwa mereka memiliki kehidupan kekal memungkinkan umat Allah untuk menjalani hidup dengan baik saat ini (lihat </w:t>
      </w:r>
      <w:r>
        <w:rPr>
          <w:lang w:val="id_ID" w:bidi="id_ID"/>
        </w:rPr>
        <w:t>Tit. 2:11–14</w:t>
      </w:r>
      <w:r>
        <w:rPr>
          <w:lang w:val="id_ID" w:bidi="id_ID"/>
        </w:rPr>
        <w:t xml:space="preserve">; </w:t>
      </w:r>
      <w:r>
        <w:rPr>
          <w:lang w:val="id_ID" w:bidi="id_ID"/>
        </w:rPr>
        <w:t>3:7–8</w:t>
      </w:r>
      <w:r>
        <w:rPr>
          <w:lang w:val="id_ID" w:bidi="id_ID"/>
        </w:rPr>
        <w:t>).</w:t>
      </w:r>
    </w:p>
    <w:p>
      <w:pPr>
        <w:pStyle w:val="ListBullet"/>
        <w:spacing w:line="240" w:lineRule="auto"/>
        <w:ind w:left="720"/>
      </w:pPr>
      <w:r>
        <w:rPr>
          <w:lang w:val="id_ID" w:bidi="id_ID"/>
        </w:rPr>
      </w:r>
      <w:r>
        <w:rPr>
          <w:i/>
          <w:lang w:val="id_ID" w:bidi="id_ID"/>
        </w:rPr>
        <w:t>Allah, yang tidak berdusta</w:t>
      </w:r>
      <w:r>
        <w:rPr>
          <w:lang w:val="id_ID" w:bidi="id_ID"/>
        </w:rPr>
        <w:t xml:space="preserve">: Allah yang sejati berbeda dengan ide-ide populer di Kreta (lihat </w:t>
      </w:r>
      <w:r>
        <w:rPr>
          <w:lang w:val="id_ID" w:bidi="id_ID"/>
        </w:rPr>
        <w:t>catatan studi pada Tit. 1:12</w:t>
      </w:r>
      <w:r>
        <w:rPr>
          <w:lang w:val="id_ID" w:bidi="id_ID"/>
        </w:rPr>
        <w:t>). Pernyataan ini juga menekankan rencana keselamatan Allah yang tidak berubah (</w:t>
      </w:r>
      <w:r>
        <w:rPr>
          <w:lang w:val="id_ID" w:bidi="id_ID"/>
        </w:rPr>
        <w:t>1:1</w:t>
      </w:r>
      <w:r>
        <w:rPr>
          <w:lang w:val="id_ID" w:bidi="id_ID"/>
        </w:rPr>
        <w:t xml:space="preserve">): Allah dapat dipercaya untuk memenuhi janji-janji-Nya (lihat </w:t>
      </w:r>
      <w:r>
        <w:rPr>
          <w:lang w:val="id_ID" w:bidi="id_ID"/>
        </w:rPr>
        <w:t>Bil. 23:19</w:t>
      </w:r>
      <w:r>
        <w:rPr>
          <w:lang w:val="id_ID" w:bidi="id_ID"/>
        </w:rPr>
        <w:t xml:space="preserve">; </w:t>
      </w:r>
      <w:r>
        <w:rPr>
          <w:lang w:val="id_ID" w:bidi="id_ID"/>
        </w:rPr>
        <w:t>1Sam. 15:29</w:t>
      </w:r>
      <w:r>
        <w:rPr>
          <w:lang w:val="id_ID" w:bidi="id_ID"/>
        </w:rPr>
        <w:t xml:space="preserve">; </w:t>
      </w:r>
      <w:r>
        <w:rPr>
          <w:lang w:val="id_ID" w:bidi="id_ID"/>
        </w:rPr>
        <w:t>Rm. 3:3–4</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1:3</w:t>
      </w:r>
      <w:r>
        <w:rPr>
          <w:lang w:val="id_ID" w:bidi="id_ID"/>
        </w:rPr>
      </w:r>
    </w:p>
    <w:p>
      <w:pPr>
        <w:pStyle w:val="ListBullet"/>
        <w:spacing w:line="240" w:lineRule="auto"/>
        <w:ind w:left="720"/>
      </w:pPr>
      <w:r>
        <w:rPr>
          <w:lang w:val="id_ID" w:bidi="id_ID"/>
        </w:rPr>
      </w:r>
      <w:r>
        <w:rPr>
          <w:i/>
          <w:lang w:val="id_ID" w:bidi="id_ID"/>
        </w:rPr>
        <w:t>Pada waktu yang dikehendaki-Nya</w:t>
      </w:r>
      <w:r>
        <w:rPr>
          <w:lang w:val="id_ID" w:bidi="id_ID"/>
        </w:rPr>
        <w:t xml:space="preserve">: Inisiatif sepenuhnya ada pada Allah, yang melaksanakan rencana-Nya sesuai dengan waktu dan kehendak-Nya (lihat </w:t>
      </w:r>
      <w:r>
        <w:rPr>
          <w:lang w:val="id_ID" w:bidi="id_ID"/>
        </w:rPr>
        <w:t>Tit. 3:5</w:t>
      </w:r>
      <w:r>
        <w:rPr>
          <w:lang w:val="id_ID" w:bidi="id_ID"/>
        </w:rPr>
        <w:t xml:space="preserve">; </w:t>
      </w:r>
      <w:r>
        <w:rPr>
          <w:lang w:val="id_ID" w:bidi="id_ID"/>
        </w:rPr>
        <w:t>1Tim. 2:6</w:t>
      </w:r>
      <w:r>
        <w:rPr>
          <w:lang w:val="id_ID" w:bidi="id_ID"/>
        </w:rPr>
        <w:t xml:space="preserve">; </w:t>
      </w:r>
      <w:r>
        <w:rPr>
          <w:lang w:val="id_ID" w:bidi="id_ID"/>
        </w:rPr>
        <w:t>2Tim. 1:10</w:t>
      </w:r>
      <w:r>
        <w:rPr>
          <w:lang w:val="id_ID" w:bidi="id_ID"/>
        </w:rPr>
        <w:t>).</w:t>
      </w:r>
    </w:p>
    <w:p>
      <w:pPr>
        <w:pStyle w:val="ListBullet"/>
        <w:spacing w:line="240" w:lineRule="auto"/>
        <w:ind w:left="720"/>
      </w:pPr>
      <w:r>
        <w:rPr>
          <w:lang w:val="id_ID" w:bidi="id_ID"/>
        </w:rPr>
      </w:r>
      <w:r>
        <w:rPr>
          <w:i/>
          <w:lang w:val="id_ID" w:bidi="id_ID"/>
        </w:rPr>
        <w:t>Allah Juruselamat kita</w:t>
      </w:r>
      <w:r>
        <w:rPr>
          <w:lang w:val="id_ID" w:bidi="id_ID"/>
        </w:rPr>
        <w:t xml:space="preserve">: Dalam </w:t>
      </w:r>
      <w:r>
        <w:rPr>
          <w:lang w:val="id_ID" w:bidi="id_ID"/>
        </w:rPr>
        <w:t>Tit. 1:4</w:t>
      </w:r>
      <w:r>
        <w:rPr>
          <w:lang w:val="id_ID" w:bidi="id_ID"/>
        </w:rPr>
        <w:t xml:space="preserve">, Yesus juga disebut "Juruselamat kita," yang mengidentifikasi Yesus dengan Allah (lihat </w:t>
      </w:r>
      <w:r>
        <w:rPr>
          <w:lang w:val="id_ID" w:bidi="id_ID"/>
        </w:rPr>
        <w:t>Tit. 2:10</w:t>
      </w:r>
      <w:r>
        <w:rPr>
          <w:lang w:val="id_ID" w:bidi="id_ID"/>
        </w:rPr>
        <w:t xml:space="preserve">, </w:t>
      </w:r>
      <w:r>
        <w:rPr>
          <w:lang w:val="id_ID" w:bidi="id_ID"/>
        </w:rPr>
        <w:t>13</w:t>
      </w:r>
      <w:r>
        <w:rPr>
          <w:lang w:val="id_ID" w:bidi="id_ID"/>
        </w:rPr>
        <w:t xml:space="preserve">; </w:t>
      </w:r>
      <w:r>
        <w:rPr>
          <w:lang w:val="id_ID" w:bidi="id_ID"/>
        </w:rPr>
        <w:t>3:4</w:t>
      </w:r>
      <w:r>
        <w:rPr>
          <w:lang w:val="id_ID" w:bidi="id_ID"/>
        </w:rPr>
        <w:t xml:space="preserve">, </w:t>
      </w:r>
      <w:r>
        <w:rPr>
          <w:lang w:val="id_ID" w:bidi="id_ID"/>
        </w:rPr>
        <w:t>6</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1:4</w:t>
      </w:r>
      <w:r>
        <w:rPr>
          <w:lang w:val="id_ID" w:bidi="id_ID"/>
        </w:rPr>
      </w:r>
    </w:p>
    <w:p>
      <w:pPr>
        <w:pStyle w:val="ListBullet"/>
        <w:spacing w:line="240" w:lineRule="auto"/>
        <w:ind w:left="720"/>
      </w:pPr>
      <w:r>
        <w:rPr>
          <w:lang w:val="id_ID" w:bidi="id_ID"/>
        </w:rPr>
      </w:r>
      <w:r>
        <w:rPr>
          <w:lang w:val="id_ID" w:bidi="id_ID"/>
        </w:rPr>
        <w:t>Titus adalah wakil Paulus dalam mengelola gereja di Kreta. Seorang wakil adalah seseorang yang dikirim untuk mewakili orang lain.</w:t>
      </w:r>
    </w:p>
    <w:p>
      <w:pPr>
        <w:pStyle w:val="ListBullet"/>
        <w:spacing w:line="240" w:lineRule="auto"/>
        <w:ind w:left="720"/>
      </w:pPr>
      <w:r>
        <w:rPr>
          <w:lang w:val="id_ID" w:bidi="id_ID"/>
        </w:rPr>
      </w:r>
      <w:r>
        <w:rPr>
          <w:i/>
          <w:lang w:val="id_ID" w:bidi="id_ID"/>
        </w:rPr>
        <w:t>anakku yang sah</w:t>
      </w:r>
      <w:r>
        <w:rPr>
          <w:lang w:val="id_ID" w:bidi="id_ID"/>
        </w:rPr>
        <w:t xml:space="preserve">: Ungkapan ini memberikan wewenang kepada delegasi (seperti dalam </w:t>
      </w:r>
      <w:r>
        <w:rPr>
          <w:lang w:val="id_ID" w:bidi="id_ID"/>
        </w:rPr>
        <w:t>1Tim. 1:2</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1:5</w:t>
      </w:r>
      <w:r>
        <w:rPr>
          <w:lang w:val="id_ID" w:bidi="id_ID"/>
        </w:rPr>
      </w:r>
    </w:p>
    <w:p>
      <w:pPr>
        <w:pStyle w:val="ListBullet"/>
        <w:spacing w:line="240" w:lineRule="auto"/>
        <w:ind w:left="720"/>
      </w:pPr>
      <w:r>
        <w:rPr>
          <w:lang w:val="id_ID" w:bidi="id_ID"/>
        </w:rPr>
      </w:r>
      <w:r>
        <w:rPr>
          <w:lang w:val="id_ID" w:bidi="id_ID"/>
        </w:rPr>
        <w:t>Kreta terletak di Mediterania, di selatan Laut Aegea. Lokasinya yang strategis menjadikannya penting untuk perjalanan dan perdagangan laut, sehingga memiliki campuran pengaruh budaya, termasuk populasi Yahudi. Beberapa orang dari Kreta hadir di Pentakosta (</w:t>
      </w:r>
      <w:r>
        <w:rPr>
          <w:lang w:val="id_ID" w:bidi="id_ID"/>
        </w:rPr>
        <w:t>Kisah 2:11</w:t>
      </w:r>
      <w:r>
        <w:rPr>
          <w:lang w:val="id_ID" w:bidi="id_ID"/>
        </w:rPr>
        <w:t>), tetapi surat ini tampaknya berurusan dengan gereja yang masih dalam tahap awal perkembangan.</w:t>
      </w:r>
    </w:p>
    <w:p>
      <w:pPr>
        <w:pStyle w:val="ListBullet"/>
        <w:spacing w:line="240" w:lineRule="auto"/>
        <w:ind w:left="720"/>
      </w:pPr>
      <w:r>
        <w:rPr>
          <w:lang w:val="id_ID" w:bidi="id_ID"/>
        </w:rPr>
      </w:r>
      <w:r>
        <w:rPr>
          <w:i/>
          <w:lang w:val="id_ID" w:bidi="id_ID"/>
        </w:rPr>
        <w:t>penatua-penatua di setiap kota</w:t>
      </w:r>
      <w:r>
        <w:rPr>
          <w:lang w:val="id_ID" w:bidi="id_ID"/>
        </w:rPr>
        <w:t>: Mungkin terdapat lebih dari satu gereja rumah di suatu kota dan mungkin juga lebih dari satu penatua di setiap gereja rumah. Jelas, terdapat gereja di setidaknya dua kota dengan kepemimpinan yang spesifik untuk setiap kota.</w:t>
      </w:r>
      <w:r>
        <w:rPr>
          <w:lang w:val="id_ID" w:bidi="id_ID"/>
        </w:rPr>
      </w:r>
      <w:r>
        <w:rPr>
          <w:lang w:val="id_ID" w:bidi="id_ID"/>
        </w:rPr>
      </w:r>
    </w:p>
    <w:p>
      <w:pPr/>
      <w:r>
        <w:rPr>
          <w:lang w:val="id_ID" w:bidi="id_ID"/>
        </w:rPr>
      </w:r>
    </w:p>
    <w:p>
      <w:pPr>
        <w:pStyle w:val="Heading2"/>
      </w:pPr>
      <w:r>
        <w:rPr>
          <w:lang w:val="id_ID" w:bidi="id_ID"/>
        </w:rPr>
        <w:t>Titus 1:5–9</w:t>
      </w:r>
      <w:r>
        <w:rPr>
          <w:lang w:val="id_ID" w:bidi="id_ID"/>
        </w:rPr>
      </w:r>
    </w:p>
    <w:p>
      <w:pPr>
        <w:pStyle w:val="ListBullet"/>
        <w:spacing w:line="240" w:lineRule="auto"/>
        <w:ind w:left="720"/>
      </w:pPr>
      <w:r>
        <w:rPr>
          <w:lang w:val="id_ID" w:bidi="id_ID"/>
        </w:rPr>
      </w:r>
      <w:r>
        <w:rPr>
          <w:lang w:val="id_ID" w:bidi="id_ID"/>
        </w:rPr>
        <w:t xml:space="preserve">Titus diperintahkan untuk menunjuk pemimpin guna menyelesaikan hal-hal yang belum terselesaikan—yaitu, mendirikan gereja (bdk. </w:t>
      </w:r>
      <w:r>
        <w:rPr>
          <w:lang w:val="id_ID" w:bidi="id_ID"/>
        </w:rPr>
        <w:t>1Tim. 3:1–13</w:t>
      </w:r>
      <w:r>
        <w:rPr>
          <w:lang w:val="id_ID" w:bidi="id_ID"/>
        </w:rPr>
        <w:t>). Diaken tidak disebutkan, mungkin karena gereja-gereja ini masih baru dan kecil.</w:t>
      </w:r>
    </w:p>
    <w:p>
      <w:pPr>
        <w:pStyle w:val="ListBullet"/>
        <w:spacing w:line="240" w:lineRule="auto"/>
        <w:ind w:left="720"/>
      </w:pPr>
      <w:r>
        <w:rPr>
          <w:lang w:val="id_ID" w:bidi="id_ID"/>
        </w:rPr>
      </w:r>
      <w:r>
        <w:rPr>
          <w:lang w:val="id_ID" w:bidi="id_ID"/>
        </w:rPr>
        <w:t xml:space="preserve">Kualitas kepemimpinan ini mungkin merupakan penyesuaian terhadap kebaruan para petobat ini dan kekasaran budaya mereka. Diasumsikan bahwa para penatua adalah seorang laki-laki (lihat </w:t>
      </w:r>
      <w:r>
        <w:rPr>
          <w:lang w:val="id_ID" w:bidi="id_ID"/>
        </w:rPr>
        <w:t>1Tim. 3:4–5</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1:5–16</w:t>
      </w:r>
      <w:r>
        <w:rPr>
          <w:lang w:val="id_ID" w:bidi="id_ID"/>
        </w:rPr>
      </w:r>
    </w:p>
    <w:p>
      <w:pPr/>
      <w:r>
        <w:rPr>
          <w:lang w:val="id_ID" w:bidi="id_ID"/>
        </w:rPr>
      </w:r>
      <w:r>
        <w:rPr>
          <w:lang w:val="id_ID" w:bidi="id_ID"/>
        </w:rPr>
        <w:t>Kepemimpinan yang kuat dan setia diperlukan di gereja-gereja Kreta untuk menghadapi ancaman dari guru-guru palsu (</w:t>
      </w:r>
      <w:r>
        <w:rPr>
          <w:lang w:val="id_ID" w:bidi="id_ID"/>
        </w:rPr>
        <w:t>Tit. 1:10–16</w:t>
      </w:r>
      <w:r>
        <w:rPr>
          <w:lang w:val="id_ID" w:bidi="id_ID"/>
        </w:rPr>
        <w:t xml:space="preserve">). Tugas Titus ini sejalan dengan tujuan utama surat tersebut: membentuk komunitas yang memberikan kesaksian tentang Kristus dengan mewujudkan kasih karunia Allah dalam perilaku mereka. Bandingkan dengan </w:t>
      </w:r>
      <w:r>
        <w:rPr>
          <w:lang w:val="id_ID" w:bidi="id_ID"/>
        </w:rPr>
        <w:t>1Tim. 3:1–7</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1:6</w:t>
      </w:r>
      <w:r>
        <w:rPr>
          <w:lang w:val="id_ID" w:bidi="id_ID"/>
        </w:rPr>
      </w:r>
    </w:p>
    <w:p>
      <w:pPr>
        <w:pStyle w:val="ListBullet"/>
        <w:spacing w:line="240" w:lineRule="auto"/>
        <w:ind w:left="720"/>
      </w:pPr>
      <w:r>
        <w:rPr>
          <w:lang w:val="id_ID" w:bidi="id_ID"/>
        </w:rPr>
      </w:r>
      <w:r>
        <w:rPr>
          <w:i/>
          <w:lang w:val="id_ID" w:bidi="id_ID"/>
        </w:rPr>
        <w:t>yang hanya mempunyai satu istri</w:t>
      </w:r>
      <w:r>
        <w:rPr>
          <w:lang w:val="id_ID" w:bidi="id_ID"/>
        </w:rPr>
        <w:t xml:space="preserve"> (atau setia kepada istrinya): Lihat </w:t>
      </w:r>
      <w:r>
        <w:rPr>
          <w:lang w:val="id_ID" w:bidi="id_ID"/>
        </w:rPr>
        <w:t>catatan studi pada 1Tim. 3:2</w:t>
      </w:r>
      <w:r>
        <w:rPr>
          <w:lang w:val="id_ID" w:bidi="id_ID"/>
        </w:rPr>
        <w:t>.</w:t>
      </w:r>
    </w:p>
    <w:p>
      <w:pPr>
        <w:pStyle w:val="ListBullet"/>
        <w:spacing w:line="240" w:lineRule="auto"/>
        <w:ind w:left="720"/>
      </w:pPr>
      <w:r>
        <w:rPr>
          <w:lang w:val="id_ID" w:bidi="id_ID"/>
        </w:rPr>
      </w:r>
      <w:r>
        <w:rPr>
          <w:i/>
          <w:lang w:val="id_ID" w:bidi="id_ID"/>
        </w:rPr>
        <w:t>Hidup tidak senonoh atau hidup tidak tertib</w:t>
      </w:r>
      <w:r>
        <w:rPr>
          <w:lang w:val="id_ID" w:bidi="id_ID"/>
        </w:rPr>
        <w:t xml:space="preserve"> (yaitu, perilaku sembrono atau pemberontakan): Ini mungkin mencerminkan budaya Kreta yang memiliki standar moral rendah (</w:t>
      </w:r>
      <w:r>
        <w:rPr>
          <w:lang w:val="id_ID" w:bidi="id_ID"/>
        </w:rPr>
        <w:t>Tit. 1:12</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1:7</w:t>
      </w:r>
      <w:r>
        <w:rPr>
          <w:lang w:val="id_ID" w:bidi="id_ID"/>
        </w:rPr>
      </w:r>
    </w:p>
    <w:p>
      <w:pPr>
        <w:pStyle w:val="ListBullet"/>
        <w:spacing w:line="240" w:lineRule="auto"/>
        <w:ind w:left="720"/>
      </w:pPr>
      <w:r>
        <w:rPr>
          <w:lang w:val="id_ID" w:bidi="id_ID"/>
        </w:rPr>
      </w:r>
      <w:r>
        <w:rPr>
          <w:lang w:val="id_ID" w:bidi="id_ID"/>
        </w:rPr>
        <w:t xml:space="preserve">Seorang pemimpin gereja (atau </w:t>
      </w:r>
      <w:r>
        <w:rPr>
          <w:i/>
          <w:lang w:val="id_ID" w:bidi="id_ID"/>
        </w:rPr>
        <w:t>penilik,</w:t>
      </w:r>
      <w:r>
        <w:rPr>
          <w:lang w:val="id_ID" w:bidi="id_ID"/>
        </w:rPr>
        <w:t xml:space="preserve"> atau </w:t>
      </w:r>
      <w:r>
        <w:rPr>
          <w:i/>
          <w:lang w:val="id_ID" w:bidi="id_ID"/>
        </w:rPr>
        <w:t>uskup</w:t>
      </w:r>
      <w:r>
        <w:rPr>
          <w:lang w:val="id_ID" w:bidi="id_ID"/>
        </w:rPr>
        <w:t xml:space="preserve">) adalah pengatur rumah Allah: Lihat </w:t>
      </w:r>
      <w:r>
        <w:rPr>
          <w:lang w:val="id_ID" w:bidi="id_ID"/>
        </w:rPr>
        <w:t>Tit. 1:11</w:t>
      </w:r>
      <w:r>
        <w:rPr>
          <w:lang w:val="id_ID" w:bidi="id_ID"/>
        </w:rPr>
        <w:t xml:space="preserve">; </w:t>
      </w:r>
      <w:r>
        <w:rPr>
          <w:lang w:val="id_ID" w:bidi="id_ID"/>
        </w:rPr>
        <w:t>2:2–10</w:t>
      </w:r>
      <w:r>
        <w:rPr>
          <w:lang w:val="id_ID" w:bidi="id_ID"/>
        </w:rPr>
        <w:t xml:space="preserve">; </w:t>
      </w:r>
      <w:r>
        <w:rPr>
          <w:lang w:val="id_ID" w:bidi="id_ID"/>
        </w:rPr>
        <w:t>1Tim. 1:4</w:t>
      </w:r>
      <w:r>
        <w:rPr>
          <w:lang w:val="id_ID" w:bidi="id_ID"/>
        </w:rPr>
        <w:t xml:space="preserve">; </w:t>
      </w:r>
      <w:r>
        <w:rPr>
          <w:lang w:val="id_ID" w:bidi="id_ID"/>
        </w:rPr>
        <w:t>3:4–5</w:t>
      </w:r>
      <w:r>
        <w:rPr>
          <w:lang w:val="id_ID" w:bidi="id_ID"/>
        </w:rPr>
        <w:t xml:space="preserve">, </w:t>
      </w:r>
      <w:r>
        <w:rPr>
          <w:lang w:val="id_ID" w:bidi="id_ID"/>
        </w:rPr>
        <w:t>12</w:t>
      </w:r>
      <w:r>
        <w:rPr>
          <w:lang w:val="id_ID" w:bidi="id_ID"/>
        </w:rPr>
        <w:t xml:space="preserve">, </w:t>
      </w:r>
      <w:r>
        <w:rPr>
          <w:lang w:val="id_ID" w:bidi="id_ID"/>
        </w:rPr>
        <w:t>15</w:t>
      </w:r>
      <w:r>
        <w:rPr>
          <w:lang w:val="id_ID" w:bidi="id_ID"/>
        </w:rPr>
        <w:t xml:space="preserve">; </w:t>
      </w:r>
      <w:r>
        <w:rPr>
          <w:lang w:val="id_ID" w:bidi="id_ID"/>
        </w:rPr>
        <w:t>2Tim.2:20–21</w:t>
      </w:r>
      <w:r>
        <w:rPr>
          <w:lang w:val="id_ID" w:bidi="id_ID"/>
        </w:rPr>
        <w:t>.</w:t>
      </w:r>
    </w:p>
    <w:p>
      <w:pPr>
        <w:pStyle w:val="ListBullet"/>
        <w:spacing w:line="240" w:lineRule="auto"/>
        <w:ind w:left="720"/>
      </w:pPr>
      <w:r>
        <w:rPr>
          <w:lang w:val="id_ID" w:bidi="id_ID"/>
        </w:rPr>
      </w:r>
      <w:r>
        <w:rPr>
          <w:lang w:val="id_ID" w:bidi="id_ID"/>
        </w:rPr>
        <w:t xml:space="preserve">Sifat-sifat ini menunjukkan bahwa seorang penatua harus menghindari perilaku seperti orang-orang di Kreta yang dikenal karena ketidakmoralannya (lihat </w:t>
      </w:r>
      <w:r>
        <w:rPr>
          <w:lang w:val="id_ID" w:bidi="id_ID"/>
        </w:rPr>
        <w:t>Tit. 1:12</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1:9</w:t>
      </w:r>
      <w:r>
        <w:rPr>
          <w:lang w:val="id_ID" w:bidi="id_ID"/>
        </w:rPr>
      </w:r>
    </w:p>
    <w:p>
      <w:pPr>
        <w:pStyle w:val="ListBullet"/>
        <w:spacing w:line="240" w:lineRule="auto"/>
        <w:ind w:left="720"/>
      </w:pPr>
      <w:r>
        <w:rPr>
          <w:lang w:val="id_ID" w:bidi="id_ID"/>
        </w:rPr>
      </w:r>
      <w:r>
        <w:rPr>
          <w:lang w:val="id_ID" w:bidi="id_ID"/>
        </w:rPr>
        <w:t xml:space="preserve">Para penatua memiliki peran utama dalam mendidik komunitas. Hal ini mungkin diperlukan dalam menghadapi ancaman langsung terhadap komunitas-komunitas tertentu (seperti di Efesus; lihat </w:t>
      </w:r>
      <w:r>
        <w:rPr>
          <w:lang w:val="id_ID" w:bidi="id_ID"/>
        </w:rPr>
        <w:t>1Tim. 3:1</w:t>
      </w:r>
      <w:r>
        <w:rPr>
          <w:lang w:val="id_ID" w:bidi="id_ID"/>
        </w:rPr>
        <w:t>).</w:t>
      </w:r>
    </w:p>
    <w:p>
      <w:pPr>
        <w:pStyle w:val="ListBullet"/>
        <w:spacing w:line="240" w:lineRule="auto"/>
        <w:ind w:left="720"/>
      </w:pPr>
      <w:r>
        <w:rPr>
          <w:lang w:val="id_ID" w:bidi="id_ID"/>
        </w:rPr>
      </w:r>
      <w:r>
        <w:rPr>
          <w:lang w:val="id_ID" w:bidi="id_ID"/>
        </w:rPr>
        <w:t xml:space="preserve">Hanya dengan keyakinan yang kuat pada kabar baik, seorang penatua dapat memberikan pengajaran yang sehat. Kekhawatiran khusus Paulus dibahas dalam </w:t>
      </w:r>
      <w:r>
        <w:rPr>
          <w:lang w:val="id_ID" w:bidi="id_ID"/>
        </w:rPr>
        <w:t>Tit. 2:1–3:11</w:t>
      </w:r>
      <w:r>
        <w:rPr>
          <w:lang w:val="id_ID" w:bidi="id_ID"/>
        </w:rPr>
        <w:t xml:space="preserve">, dengan mempertimbangkan masalah yang disebutkan dalam </w:t>
      </w:r>
      <w:r>
        <w:rPr>
          <w:lang w:val="id_ID" w:bidi="id_ID"/>
        </w:rPr>
        <w:t>Tit. 1:10–16</w:t>
      </w:r>
      <w:r>
        <w:rPr>
          <w:lang w:val="id_ID" w:bidi="id_ID"/>
        </w:rPr>
        <w:t xml:space="preserve"> dan </w:t>
      </w:r>
      <w:r>
        <w:rPr>
          <w:lang w:val="id_ID" w:bidi="id_ID"/>
        </w:rPr>
        <w:t>Tit. 3:9–11</w:t>
      </w:r>
      <w:r>
        <w:rPr>
          <w:lang w:val="id_ID" w:bidi="id_ID"/>
        </w:rPr>
        <w:t xml:space="preserve"> (lihat juga </w:t>
      </w:r>
      <w:r>
        <w:rPr>
          <w:lang w:val="id_ID" w:bidi="id_ID"/>
        </w:rPr>
        <w:t>1Tim. 1:10</w:t>
      </w:r>
      <w:r>
        <w:rPr>
          <w:lang w:val="id_ID" w:bidi="id_ID"/>
        </w:rPr>
        <w:t>).</w:t>
      </w:r>
    </w:p>
    <w:p>
      <w:pPr>
        <w:pStyle w:val="ListBullet"/>
        <w:spacing w:line="240" w:lineRule="auto"/>
        <w:ind w:left="720"/>
      </w:pPr>
      <w:r>
        <w:rPr>
          <w:lang w:val="id_ID" w:bidi="id_ID"/>
        </w:rPr>
      </w:r>
      <w:r>
        <w:rPr>
          <w:lang w:val="id_ID" w:bidi="id_ID"/>
        </w:rPr>
        <w:t xml:space="preserve">Titus memiliki peran yang serupa (lihat </w:t>
      </w:r>
      <w:r>
        <w:rPr>
          <w:lang w:val="id_ID" w:bidi="id_ID"/>
        </w:rPr>
        <w:t>Tit. 1:13</w:t>
      </w:r>
      <w:r>
        <w:rPr>
          <w:lang w:val="id_ID" w:bidi="id_ID"/>
        </w:rPr>
        <w:t xml:space="preserve">; </w:t>
      </w:r>
      <w:r>
        <w:rPr>
          <w:lang w:val="id_ID" w:bidi="id_ID"/>
        </w:rPr>
        <w:t>2:15</w:t>
      </w:r>
      <w:r>
        <w:rPr>
          <w:lang w:val="id_ID" w:bidi="id_ID"/>
        </w:rPr>
        <w:t xml:space="preserve">; </w:t>
      </w:r>
      <w:r>
        <w:rPr>
          <w:lang w:val="id_ID" w:bidi="id_ID"/>
        </w:rPr>
        <w:t>3:10–11</w:t>
      </w:r>
      <w:r>
        <w:rPr>
          <w:lang w:val="id_ID" w:bidi="id_ID"/>
        </w:rPr>
        <w:t>). Kepemimpinan lokal akan melanjutkan pekerjaan yang telah dimulai oleh Paulus dan para delegasinya.</w:t>
      </w:r>
    </w:p>
    <w:p>
      <w:pPr>
        <w:pStyle w:val="ListBullet"/>
        <w:spacing w:line="240" w:lineRule="auto"/>
        <w:ind w:left="720"/>
      </w:pPr>
      <w:r>
        <w:rPr>
          <w:lang w:val="id_ID" w:bidi="id_ID"/>
        </w:rPr>
      </w:r>
      <w:r>
        <w:rPr>
          <w:lang w:val="id_ID" w:bidi="id_ID"/>
        </w:rPr>
        <w:t xml:space="preserve">Mereka yang menentangnya dijelaskan dalam </w:t>
      </w:r>
      <w:r>
        <w:rPr>
          <w:lang w:val="id_ID" w:bidi="id_ID"/>
        </w:rPr>
        <w:t>Tit. 1:10–16</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1:10</w:t>
      </w:r>
      <w:r>
        <w:rPr>
          <w:lang w:val="id_ID" w:bidi="id_ID"/>
        </w:rPr>
      </w:r>
    </w:p>
    <w:p>
      <w:pPr>
        <w:pStyle w:val="ListBullet"/>
        <w:spacing w:line="240" w:lineRule="auto"/>
        <w:ind w:left="720"/>
      </w:pPr>
      <w:r>
        <w:rPr>
          <w:lang w:val="id_ID" w:bidi="id_ID"/>
        </w:rPr>
      </w:r>
      <w:r>
        <w:rPr>
          <w:i/>
          <w:lang w:val="id_ID" w:bidi="id_ID"/>
        </w:rPr>
        <w:t>Hidup tidak tertib</w:t>
      </w:r>
      <w:r>
        <w:rPr>
          <w:lang w:val="id_ID" w:bidi="id_ID"/>
        </w:rPr>
        <w:t xml:space="preserve">: Kata Yunani yang sama digunakan untuk anak-anak di </w:t>
      </w:r>
      <w:r>
        <w:rPr>
          <w:lang w:val="id_ID" w:bidi="id_ID"/>
        </w:rPr>
        <w:t>Tit. 1:6</w:t>
      </w:r>
      <w:r>
        <w:rPr>
          <w:lang w:val="id_ID" w:bidi="id_ID"/>
        </w:rPr>
        <w:t>.</w:t>
      </w:r>
    </w:p>
    <w:p>
      <w:pPr>
        <w:pStyle w:val="ListBullet"/>
        <w:spacing w:line="240" w:lineRule="auto"/>
        <w:ind w:left="720"/>
      </w:pPr>
      <w:r>
        <w:rPr>
          <w:lang w:val="id_ID" w:bidi="id_ID"/>
        </w:rPr>
      </w:r>
      <w:r>
        <w:rPr>
          <w:i/>
          <w:lang w:val="id_ID" w:bidi="id_ID"/>
        </w:rPr>
        <w:t xml:space="preserve">mereka yang berpegang pada hukum sunat </w:t>
      </w:r>
      <w:r>
        <w:rPr>
          <w:lang w:val="id_ID" w:bidi="id_ID"/>
        </w:rPr>
        <w:t xml:space="preserve">(secara harfiah </w:t>
      </w:r>
      <w:r>
        <w:rPr>
          <w:i/>
          <w:lang w:val="id_ID" w:bidi="id_ID"/>
        </w:rPr>
        <w:t>mereka dari golongan sunat</w:t>
      </w:r>
      <w:r>
        <w:rPr>
          <w:lang w:val="id_ID" w:bidi="id_ID"/>
        </w:rPr>
        <w:t xml:space="preserve">): Ini mungkin merujuk pada orang Kristen Yahudi. Frasa Yunani tidak menjelaskan apakah mereka mengharuskan orang non-Yahudi untuk disunat atau tidak. Pengaruh Yahudi dari ajaran sesat ini diisyaratkan dalam </w:t>
      </w:r>
      <w:r>
        <w:rPr>
          <w:lang w:val="id_ID" w:bidi="id_ID"/>
        </w:rPr>
        <w:t>Tit. 1:14–15</w:t>
      </w:r>
      <w:r>
        <w:rPr>
          <w:lang w:val="id_ID" w:bidi="id_ID"/>
        </w:rPr>
        <w:t xml:space="preserve"> dan </w:t>
      </w:r>
      <w:r>
        <w:rPr>
          <w:lang w:val="id_ID" w:bidi="id_ID"/>
        </w:rPr>
        <w:t>Tit. 3:9</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1:10–16</w:t>
      </w:r>
      <w:r>
        <w:rPr>
          <w:lang w:val="id_ID" w:bidi="id_ID"/>
        </w:rPr>
      </w:r>
    </w:p>
    <w:p>
      <w:pPr/>
      <w:r>
        <w:rPr>
          <w:lang w:val="id_ID" w:bidi="id_ID"/>
        </w:rPr>
      </w:r>
      <w:r>
        <w:rPr>
          <w:lang w:val="id_ID" w:bidi="id_ID"/>
        </w:rPr>
        <w:t>Di antara populasi para pembuat onar, Titus perlu memimpin dengan tegas untuk membersihkan komunitas Kristen ini dari perbuatan jahat dan menguatkan mereka dalam iman (</w:t>
      </w:r>
      <w:r>
        <w:rPr>
          <w:lang w:val="id_ID" w:bidi="id_ID"/>
        </w:rPr>
        <w:t>Tit. 1:13–16</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1:11</w:t>
      </w:r>
      <w:r>
        <w:rPr>
          <w:lang w:val="id_ID" w:bidi="id_ID"/>
        </w:rPr>
      </w:r>
    </w:p>
    <w:p>
      <w:pPr>
        <w:pStyle w:val="ListBullet"/>
        <w:spacing w:line="240" w:lineRule="auto"/>
        <w:ind w:left="720"/>
      </w:pPr>
      <w:r>
        <w:rPr>
          <w:lang w:val="id_ID" w:bidi="id_ID"/>
        </w:rPr>
      </w:r>
      <w:r>
        <w:rPr>
          <w:i/>
          <w:lang w:val="id_ID" w:bidi="id_ID"/>
        </w:rPr>
        <w:t>banyak keluarga</w:t>
      </w:r>
      <w:r>
        <w:rPr>
          <w:lang w:val="id_ID" w:bidi="id_ID"/>
        </w:rPr>
        <w:t xml:space="preserve">: Hal ini juga terjadi di Efesus (lihat </w:t>
      </w:r>
      <w:r>
        <w:rPr>
          <w:lang w:val="id_ID" w:bidi="id_ID"/>
        </w:rPr>
        <w:t>1Tim. 4:3</w:t>
      </w:r>
      <w:r>
        <w:rPr>
          <w:lang w:val="id_ID" w:bidi="id_ID"/>
        </w:rPr>
        <w:t xml:space="preserve">; </w:t>
      </w:r>
      <w:r>
        <w:rPr>
          <w:lang w:val="id_ID" w:bidi="id_ID"/>
        </w:rPr>
        <w:t>2Tim. 2:18</w:t>
      </w:r>
      <w:r>
        <w:rPr>
          <w:lang w:val="id_ID" w:bidi="id_ID"/>
        </w:rPr>
        <w:t xml:space="preserve">; </w:t>
      </w:r>
      <w:r>
        <w:rPr>
          <w:lang w:val="id_ID" w:bidi="id_ID"/>
        </w:rPr>
        <w:t>3:6</w:t>
      </w:r>
      <w:r>
        <w:rPr>
          <w:lang w:val="id_ID" w:bidi="id_ID"/>
        </w:rPr>
        <w:t>).</w:t>
      </w:r>
    </w:p>
    <w:p>
      <w:pPr>
        <w:pStyle w:val="ListBullet"/>
        <w:spacing w:line="240" w:lineRule="auto"/>
        <w:ind w:left="720"/>
      </w:pPr>
      <w:r>
        <w:rPr>
          <w:lang w:val="id_ID" w:bidi="id_ID"/>
        </w:rPr>
      </w:r>
      <w:r>
        <w:rPr>
          <w:i/>
          <w:lang w:val="id_ID" w:bidi="id_ID"/>
        </w:rPr>
        <w:t>untuk mendapat untung yang memalukan</w:t>
      </w:r>
      <w:r>
        <w:rPr>
          <w:lang w:val="id_ID" w:bidi="id_ID"/>
        </w:rPr>
        <w:t>: Seorang penatua seharusnya tidak memiliki sifat ini (</w:t>
      </w:r>
      <w:r>
        <w:rPr>
          <w:lang w:val="id_ID" w:bidi="id_ID"/>
        </w:rPr>
        <w:t>Tit. 1:7</w:t>
      </w:r>
      <w:r>
        <w:rPr>
          <w:lang w:val="id_ID" w:bidi="id_ID"/>
        </w:rPr>
        <w:t xml:space="preserve">; lihat juga </w:t>
      </w:r>
      <w:r>
        <w:rPr>
          <w:lang w:val="id_ID" w:bidi="id_ID"/>
        </w:rPr>
        <w:t>1Tim. 6:5–10</w:t>
      </w:r>
      <w:r>
        <w:rPr>
          <w:lang w:val="id_ID" w:bidi="id_ID"/>
        </w:rPr>
        <w:t xml:space="preserve">; </w:t>
      </w:r>
      <w:r>
        <w:rPr>
          <w:lang w:val="id_ID" w:bidi="id_ID"/>
        </w:rPr>
        <w:t>2Kor. 2:17</w:t>
      </w:r>
      <w:r>
        <w:rPr>
          <w:lang w:val="id_ID" w:bidi="id_ID"/>
        </w:rPr>
        <w:t xml:space="preserve">; </w:t>
      </w:r>
      <w:r>
        <w:rPr>
          <w:lang w:val="id_ID" w:bidi="id_ID"/>
        </w:rPr>
        <w:t>1Ptr. 5:2</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1:12</w:t>
      </w:r>
      <w:r>
        <w:rPr>
          <w:lang w:val="id_ID" w:bidi="id_ID"/>
        </w:rPr>
      </w:r>
    </w:p>
    <w:p>
      <w:pPr>
        <w:pStyle w:val="ListBullet"/>
        <w:spacing w:line="240" w:lineRule="auto"/>
        <w:ind w:left="720"/>
      </w:pPr>
      <w:r>
        <w:rPr>
          <w:lang w:val="id_ID" w:bidi="id_ID"/>
        </w:rPr>
      </w:r>
      <w:r>
        <w:rPr>
          <w:i/>
          <w:lang w:val="id_ID" w:bidi="id_ID"/>
        </w:rPr>
        <w:t>Seorang dari kalangan mereka, nabi mereka sendiri</w:t>
      </w:r>
      <w:r>
        <w:rPr>
          <w:lang w:val="id_ID" w:bidi="id_ID"/>
        </w:rPr>
        <w:t>: Kutipan ini berasal dari Epimenides dari Knossos, seorang filsuf yang tinggal di Kreta sekitar tahun 500 SM.</w:t>
      </w:r>
    </w:p>
    <w:p>
      <w:pPr>
        <w:pStyle w:val="ListBullet"/>
        <w:spacing w:line="240" w:lineRule="auto"/>
        <w:ind w:left="720"/>
      </w:pPr>
      <w:r>
        <w:rPr>
          <w:lang w:val="id_ID" w:bidi="id_ID"/>
        </w:rPr>
      </w:r>
      <w:r>
        <w:rPr>
          <w:i/>
          <w:lang w:val="id_ID" w:bidi="id_ID"/>
        </w:rPr>
        <w:t>Pembohong</w:t>
      </w:r>
      <w:r>
        <w:rPr>
          <w:lang w:val="id_ID" w:bidi="id_ID"/>
        </w:rPr>
        <w:t>: Tuduhan ini khusus ditujukan pada klaim Kreta yang menyatakan bahwa makam Zeus berada di pulau tersebut. Menurut mitologi Kreta, Dewa Zeus dulunya adalah manusia biasa yang hidup dan meninggal di Kreta. Makamnya dikatakan berada di sana. Namun, Zeus mencapai status dewa melalui patronase (yaitu, pemberian hadiah dan manfaat) kepada manusia. Beberapa moralis Yunani menentang legenda ini dan menganggapnya sebagai kebohongan. Sebuah kutipan dari Aleksandria pada tahun 200-an SM berbunyi: “Orang Kreta selalu berbohong. Untuk sebuah makam, O Tuhan, orang Kreta membangun untukmu; tetapi engkau tidak mati, karena engkau selamanya.” Salah satu nabi Kreta sendiri (Epimenides) memiliki pandangan yang sama. Paulus mengutip suara hati nuraninya dengan persetujuan (</w:t>
      </w:r>
      <w:r>
        <w:rPr>
          <w:lang w:val="id_ID" w:bidi="id_ID"/>
        </w:rPr>
        <w:t>Tit. 1:13</w:t>
      </w:r>
      <w:r>
        <w:rPr>
          <w:lang w:val="id_ID" w:bidi="id_ID"/>
        </w:rPr>
        <w:t xml:space="preserve">; lihat </w:t>
      </w:r>
      <w:r>
        <w:rPr>
          <w:lang w:val="id_ID" w:bidi="id_ID"/>
        </w:rPr>
        <w:t>Kisah. 17:28</w:t>
      </w:r>
      <w:r>
        <w:rPr>
          <w:lang w:val="id_ID" w:bidi="id_ID"/>
        </w:rPr>
        <w:t>), karena Allah yang tidak berbohong (</w:t>
      </w:r>
      <w:r>
        <w:rPr>
          <w:lang w:val="id_ID" w:bidi="id_ID"/>
        </w:rPr>
        <w:t>Tit. 1:2</w:t>
      </w:r>
      <w:r>
        <w:rPr>
          <w:lang w:val="id_ID" w:bidi="id_ID"/>
        </w:rPr>
        <w:t>) menentang kebohongan mitos semacam itu.</w:t>
      </w:r>
    </w:p>
    <w:p>
      <w:pPr>
        <w:pStyle w:val="ListBullet"/>
        <w:spacing w:line="240" w:lineRule="auto"/>
        <w:ind w:left="720"/>
      </w:pPr>
      <w:r>
        <w:rPr>
          <w:lang w:val="id_ID" w:bidi="id_ID"/>
        </w:rPr>
      </w:r>
      <w:r>
        <w:rPr>
          <w:i/>
          <w:lang w:val="id_ID" w:bidi="id_ID"/>
        </w:rPr>
        <w:t>Pembohong … binatang buas … pelahap</w:t>
      </w:r>
      <w:r>
        <w:rPr>
          <w:lang w:val="id_ID" w:bidi="id_ID"/>
        </w:rPr>
        <w:t>: Dipercaya bahwa amoralitas orang Kreta disebabkan oleh keyakinan mereka tentang Zeus. Kebohongan religius telah menyebabkan kerusakan moral. Paulus kemudian menentang keburukan ini dengan menyajikan kebajikan yang berlawanan (kualitas atau perilaku positif) (</w:t>
      </w:r>
      <w:r>
        <w:rPr>
          <w:lang w:val="id_ID" w:bidi="id_ID"/>
        </w:rPr>
        <w:t>Tit. 2:12</w:t>
      </w:r>
      <w:r>
        <w:rPr>
          <w:lang w:val="id_ID" w:bidi="id_ID"/>
        </w:rPr>
        <w:t>). Dia mendesak orang Kreta untuk mencapai cita-cita etis yang dihargai dalam masyarakat manusia pada umumnya tetapi tidak ada di Kreta, seperti yang dikeluhkan oleh nabi mereka sendiri. Mereka akan mencapai cita-cita ini hanya melalui Injil Yesus Kristus (</w:t>
      </w:r>
      <w:r>
        <w:rPr>
          <w:lang w:val="id_ID" w:bidi="id_ID"/>
        </w:rPr>
        <w:t>Tit. 2:11–14</w:t>
      </w:r>
      <w:r>
        <w:rPr>
          <w:lang w:val="id_ID" w:bidi="id_ID"/>
        </w:rPr>
        <w:t>).</w:t>
      </w:r>
    </w:p>
    <w:p>
      <w:pPr>
        <w:pStyle w:val="ListBullet"/>
        <w:spacing w:line="240" w:lineRule="auto"/>
        <w:ind w:left="720"/>
      </w:pPr>
      <w:r>
        <w:rPr>
          <w:lang w:val="id_ID" w:bidi="id_ID"/>
        </w:rPr>
      </w:r>
      <w:r>
        <w:rPr>
          <w:i/>
          <w:lang w:val="id_ID" w:bidi="id_ID"/>
        </w:rPr>
        <w:t>pelahap yang malas</w:t>
      </w:r>
      <w:r>
        <w:rPr>
          <w:lang w:val="id_ID" w:bidi="id_ID"/>
        </w:rPr>
        <w:t xml:space="preserve">: Orang Kreta dikenal melakukan apa saja demi uang. Mereka terkenal sebagai tentara bayaran dan konsumen yang berlebihan. Mereka dikatakan tidak merasa malu atas keserakahan mereka (lihat </w:t>
      </w:r>
      <w:r>
        <w:rPr>
          <w:lang w:val="id_ID" w:bidi="id_ID"/>
        </w:rPr>
        <w:t>Flp. 3:19</w:t>
      </w:r>
      <w:r>
        <w:rPr>
          <w:lang w:val="id_ID" w:bidi="id_ID"/>
        </w:rPr>
        <w:t>).</w:t>
      </w:r>
    </w:p>
    <w:p>
      <w:pPr>
        <w:pStyle w:val="ListBullet"/>
        <w:spacing w:line="240" w:lineRule="auto"/>
        <w:ind w:left="720"/>
      </w:pPr>
      <w:r>
        <w:rPr>
          <w:lang w:val="id_ID" w:bidi="id_ID"/>
        </w:rPr>
      </w:r>
      <w:r>
        <w:rPr>
          <w:lang w:val="id_ID" w:bidi="id_ID"/>
        </w:rPr>
        <w:t>Paulus menerapkan kutipan tersebut lebih langsung kepada para pengajar palsu saat ini daripada kepada budaya Kreta secara umum. Para pengajar palsu melanjutkan tradisi Kreta tentang amoralitas yang didasarkan pada kebohongan.</w:t>
      </w:r>
      <w:r>
        <w:rPr>
          <w:lang w:val="id_ID" w:bidi="id_ID"/>
        </w:rPr>
      </w:r>
      <w:r>
        <w:rPr>
          <w:lang w:val="id_ID" w:bidi="id_ID"/>
        </w:rPr>
      </w:r>
    </w:p>
    <w:p>
      <w:pPr/>
      <w:r>
        <w:rPr>
          <w:lang w:val="id_ID" w:bidi="id_ID"/>
        </w:rPr>
      </w:r>
    </w:p>
    <w:p>
      <w:pPr>
        <w:pStyle w:val="Heading2"/>
      </w:pPr>
      <w:r>
        <w:rPr>
          <w:lang w:val="id_ID" w:bidi="id_ID"/>
        </w:rPr>
        <w:t>Titus 1:13</w:t>
      </w:r>
      <w:r>
        <w:rPr>
          <w:lang w:val="id_ID" w:bidi="id_ID"/>
        </w:rPr>
      </w:r>
    </w:p>
    <w:p>
      <w:pPr>
        <w:pStyle w:val="ListBullet"/>
        <w:spacing w:line="240" w:lineRule="auto"/>
        <w:ind w:left="720"/>
      </w:pPr>
      <w:r>
        <w:rPr>
          <w:lang w:val="id_ID" w:bidi="id_ID"/>
        </w:rPr>
      </w:r>
      <w:r>
        <w:rPr>
          <w:i/>
          <w:lang w:val="id_ID" w:bidi="id_ID"/>
        </w:rPr>
        <w:t>Kesaksian itu benar</w:t>
      </w:r>
      <w:r>
        <w:rPr>
          <w:lang w:val="id_ID" w:bidi="id_ID"/>
        </w:rPr>
        <w:t xml:space="preserve">: Lihat </w:t>
      </w:r>
      <w:r>
        <w:rPr>
          <w:lang w:val="id_ID" w:bidi="id_ID"/>
        </w:rPr>
        <w:t>catatan studi Tit. 1:12</w:t>
      </w:r>
      <w:r>
        <w:rPr>
          <w:lang w:val="id_ID" w:bidi="id_ID"/>
        </w:rPr>
        <w:t>.</w:t>
      </w:r>
    </w:p>
    <w:p>
      <w:pPr>
        <w:pStyle w:val="ListBullet"/>
        <w:spacing w:line="240" w:lineRule="auto"/>
        <w:ind w:left="720"/>
      </w:pPr>
      <w:r>
        <w:rPr>
          <w:lang w:val="id_ID" w:bidi="id_ID"/>
        </w:rPr>
      </w:r>
      <w:r>
        <w:rPr>
          <w:lang w:val="id_ID" w:bidi="id_ID"/>
        </w:rPr>
        <w:t xml:space="preserve">Menjadi sehat dalam iman di sini diartikan sebagai menolak ajaran sesat (lihat </w:t>
      </w:r>
      <w:r>
        <w:rPr>
          <w:lang w:val="id_ID" w:bidi="id_ID"/>
        </w:rPr>
        <w:t>Tit. 1:9</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1:14</w:t>
      </w:r>
      <w:r>
        <w:rPr>
          <w:lang w:val="id_ID" w:bidi="id_ID"/>
        </w:rPr>
      </w:r>
    </w:p>
    <w:p>
      <w:pPr>
        <w:pStyle w:val="ListBullet"/>
        <w:spacing w:line="240" w:lineRule="auto"/>
        <w:ind w:left="720"/>
      </w:pPr>
      <w:r>
        <w:rPr>
          <w:lang w:val="id_ID" w:bidi="id_ID"/>
        </w:rPr>
      </w:r>
      <w:r>
        <w:rPr>
          <w:i/>
          <w:lang w:val="id_ID" w:bidi="id_ID"/>
        </w:rPr>
        <w:t>Dongeng-dongeng Yahudi</w:t>
      </w:r>
      <w:r>
        <w:rPr>
          <w:lang w:val="id_ID" w:bidi="id_ID"/>
        </w:rPr>
        <w:t xml:space="preserve">: Lihat </w:t>
      </w:r>
      <w:r>
        <w:rPr>
          <w:lang w:val="id_ID" w:bidi="id_ID"/>
        </w:rPr>
        <w:t>Tit. 3:9</w:t>
      </w:r>
      <w:r>
        <w:rPr>
          <w:lang w:val="id_ID" w:bidi="id_ID"/>
        </w:rPr>
        <w:t xml:space="preserve">; </w:t>
      </w:r>
      <w:r>
        <w:rPr>
          <w:lang w:val="id_ID" w:bidi="id_ID"/>
        </w:rPr>
        <w:t>1Tim. 1:4</w:t>
      </w:r>
      <w:r>
        <w:rPr>
          <w:lang w:val="id_ID" w:bidi="id_ID"/>
        </w:rPr>
        <w:t xml:space="preserve">; </w:t>
      </w:r>
      <w:r>
        <w:rPr>
          <w:lang w:val="id_ID" w:bidi="id_ID"/>
        </w:rPr>
        <w:t>4:7</w:t>
      </w:r>
      <w:r>
        <w:rPr>
          <w:lang w:val="id_ID" w:bidi="id_ID"/>
        </w:rPr>
        <w:t xml:space="preserve">; </w:t>
      </w:r>
      <w:r>
        <w:rPr>
          <w:lang w:val="id_ID" w:bidi="id_ID"/>
        </w:rPr>
        <w:t>2Tim. 4:4</w:t>
      </w:r>
      <w:r>
        <w:rPr>
          <w:lang w:val="id_ID" w:bidi="id_ID"/>
        </w:rPr>
        <w:t>.</w:t>
      </w:r>
    </w:p>
    <w:p>
      <w:pPr>
        <w:pStyle w:val="ListBullet"/>
        <w:spacing w:line="240" w:lineRule="auto"/>
        <w:ind w:left="720"/>
      </w:pPr>
      <w:r>
        <w:rPr>
          <w:lang w:val="id_ID" w:bidi="id_ID"/>
        </w:rPr>
      </w:r>
      <w:r>
        <w:rPr>
          <w:i/>
          <w:lang w:val="id_ID" w:bidi="id_ID"/>
        </w:rPr>
        <w:t>yang berpaling dari kebenaran</w:t>
      </w:r>
      <w:r>
        <w:rPr>
          <w:lang w:val="id_ID" w:bidi="id_ID"/>
        </w:rPr>
        <w:t xml:space="preserve">: Ini adalah kemurtadan, bukan sekadar ketidakpercayaan. Kemurtadan terjadi ketika seseorang meninggalkan atau menolak keyakinan mereka. Lihat </w:t>
      </w:r>
      <w:r>
        <w:rPr>
          <w:lang w:val="id_ID" w:bidi="id_ID"/>
        </w:rPr>
        <w:t>1Tim. 1:6–7</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1:15</w:t>
      </w:r>
      <w:r>
        <w:rPr>
          <w:lang w:val="id_ID" w:bidi="id_ID"/>
        </w:rPr>
      </w:r>
    </w:p>
    <w:p>
      <w:pPr/>
      <w:r>
        <w:rPr>
          <w:lang w:val="id_ID" w:bidi="id_ID"/>
        </w:rPr>
      </w:r>
      <w:r>
        <w:rPr>
          <w:lang w:val="id_ID" w:bidi="id_ID"/>
        </w:rPr>
        <w:t xml:space="preserve">Bandingkan dengan </w:t>
      </w:r>
      <w:r>
        <w:rPr>
          <w:lang w:val="id_ID" w:bidi="id_ID"/>
        </w:rPr>
        <w:t>1Tim. 4:3–5</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1:15–16</w:t>
      </w:r>
      <w:r>
        <w:rPr>
          <w:lang w:val="id_ID" w:bidi="id_ID"/>
        </w:rPr>
      </w:r>
    </w:p>
    <w:p>
      <w:pPr/>
      <w:r>
        <w:rPr>
          <w:lang w:val="id_ID" w:bidi="id_ID"/>
        </w:rPr>
      </w:r>
      <w:r>
        <w:rPr>
          <w:lang w:val="id_ID" w:bidi="id_ID"/>
        </w:rPr>
        <w:t xml:space="preserve">Kedua ayat ini mengomentari orang-orang dari </w:t>
      </w:r>
      <w:r>
        <w:rPr>
          <w:lang w:val="id_ID" w:bidi="id_ID"/>
        </w:rPr>
        <w:t>Tit. 1:14</w:t>
      </w:r>
      <w:r>
        <w:rPr>
          <w:lang w:val="id_ID" w:bidi="id_ID"/>
        </w:rPr>
        <w:t xml:space="preserve"> dan perintah mereka, sambil beralih ke diskusi tentang pengajaran yang mendorong kebaikan (</w:t>
      </w:r>
      <w:r>
        <w:rPr>
          <w:lang w:val="id_ID" w:bidi="id_ID"/>
        </w:rPr>
        <w:t>Tit. 2:1–3:11</w:t>
      </w:r>
      <w:r>
        <w:rPr>
          <w:lang w:val="id_ID" w:bidi="id_ID"/>
        </w:rPr>
        <w:t>).</w:t>
      </w:r>
      <w:r>
        <w:rPr>
          <w:lang w:val="id_ID" w:bidi="id_ID"/>
        </w:rPr>
      </w:r>
      <w:r>
        <w:rPr>
          <w:lang w:val="id_ID" w:bidi="id_ID"/>
        </w:rPr>
      </w:r>
    </w:p>
    <w:p>
      <w:pPr/>
      <w:r>
        <w:rPr>
          <w:lang w:val="id_ID" w:bidi="id_ID"/>
        </w:rPr>
      </w:r>
    </w:p>
    <w:p>
      <w:pPr>
        <w:pStyle w:val="Heading2"/>
      </w:pPr>
      <w:r>
        <w:rPr>
          <w:lang w:val="id_ID" w:bidi="id_ID"/>
        </w:rPr>
        <w:t>Titus 1:16</w:t>
      </w:r>
      <w:r>
        <w:rPr>
          <w:lang w:val="id_ID" w:bidi="id_ID"/>
        </w:rPr>
      </w:r>
    </w:p>
    <w:p>
      <w:pPr>
        <w:pStyle w:val="ListBullet"/>
        <w:spacing w:line="240" w:lineRule="auto"/>
        <w:ind w:left="720"/>
      </w:pPr>
      <w:r>
        <w:rPr>
          <w:lang w:val="id_ID" w:bidi="id_ID"/>
        </w:rPr>
      </w:r>
      <w:r>
        <w:rPr>
          <w:lang w:val="id_ID" w:bidi="id_ID"/>
        </w:rPr>
        <w:t xml:space="preserve">Pengajaran yang sehat dan kesalehan selalu terkait dalam surat-surat kepada Timotius dan Titus (lihat </w:t>
      </w:r>
      <w:r>
        <w:rPr>
          <w:lang w:val="id_ID" w:bidi="id_ID"/>
        </w:rPr>
        <w:t>1Tim. 1:7–11</w:t>
      </w:r>
      <w:r>
        <w:rPr>
          <w:lang w:val="id_ID" w:bidi="id_ID"/>
        </w:rPr>
        <w:t xml:space="preserve">; </w:t>
      </w:r>
      <w:r>
        <w:rPr>
          <w:lang w:val="id_ID" w:bidi="id_ID"/>
        </w:rPr>
        <w:t>3:15–16</w:t>
      </w:r>
      <w:r>
        <w:rPr>
          <w:lang w:val="id_ID" w:bidi="id_ID"/>
        </w:rPr>
        <w:t xml:space="preserve">; </w:t>
      </w:r>
      <w:r>
        <w:rPr>
          <w:lang w:val="id_ID" w:bidi="id_ID"/>
        </w:rPr>
        <w:t>5:24–25</w:t>
      </w:r>
      <w:r>
        <w:rPr>
          <w:lang w:val="id_ID" w:bidi="id_ID"/>
        </w:rPr>
        <w:t xml:space="preserve">; </w:t>
      </w:r>
      <w:r>
        <w:rPr>
          <w:lang w:val="id_ID" w:bidi="id_ID"/>
        </w:rPr>
        <w:t>2Tim. 3:5</w:t>
      </w:r>
      <w:r>
        <w:rPr>
          <w:lang w:val="id_ID" w:bidi="id_ID"/>
        </w:rPr>
        <w:t xml:space="preserve">, </w:t>
      </w:r>
      <w:r>
        <w:rPr>
          <w:lang w:val="id_ID" w:bidi="id_ID"/>
        </w:rPr>
        <w:t>9</w:t>
      </w:r>
      <w:r>
        <w:rPr>
          <w:lang w:val="id_ID" w:bidi="id_ID"/>
        </w:rPr>
        <w:t>). Demikian pula, cara hidup yang tidak saleh berhubungan dengan ajaran sesat.</w:t>
      </w:r>
    </w:p>
    <w:p>
      <w:pPr>
        <w:pStyle w:val="ListBullet"/>
        <w:spacing w:line="240" w:lineRule="auto"/>
        <w:ind w:left="720"/>
      </w:pPr>
      <w:r>
        <w:rPr>
          <w:lang w:val="id_ID" w:bidi="id_ID"/>
        </w:rPr>
      </w:r>
      <w:r>
        <w:rPr>
          <w:i/>
          <w:lang w:val="id_ID" w:bidi="id_ID"/>
        </w:rPr>
        <w:t>Berbuat sesuatu yang baik</w:t>
      </w:r>
      <w:r>
        <w:rPr>
          <w:lang w:val="id_ID" w:bidi="id_ID"/>
        </w:rPr>
        <w:t xml:space="preserve">: Hal ini kontras dengan </w:t>
      </w:r>
      <w:r>
        <w:rPr>
          <w:lang w:val="id_ID" w:bidi="id_ID"/>
        </w:rPr>
        <w:t>Tit. 3:1</w:t>
      </w:r>
      <w:r>
        <w:rPr>
          <w:lang w:val="id_ID" w:bidi="id_ID"/>
        </w:rPr>
        <w:t>.</w:t>
      </w:r>
      <w:r>
        <w:rPr>
          <w:lang w:val="id_ID" w:bidi="id_ID"/>
        </w:rPr>
      </w:r>
      <w:r>
        <w:rPr>
          <w:lang w:val="id_ID" w:bidi="id_ID"/>
        </w:rPr>
      </w:r>
    </w:p>
    <w:p>
      <w:pPr/>
      <w:r>
        <w:rPr>
          <w:lang w:val="id_ID" w:bidi="id_ID"/>
        </w:rPr>
      </w:r>
    </w:p>
    <w:p>
      <w:pPr>
        <w:pStyle w:val="Heading2"/>
      </w:pPr>
      <w:r>
        <w:rPr>
          <w:lang w:val="id_ID" w:bidi="id_ID"/>
        </w:rPr>
        <w:t>Titus 2:1–15</w:t>
      </w:r>
      <w:r>
        <w:rPr>
          <w:lang w:val="id_ID" w:bidi="id_ID"/>
        </w:rPr>
      </w:r>
    </w:p>
    <w:p>
      <w:pPr/>
      <w:r>
        <w:rPr>
          <w:lang w:val="id_ID" w:bidi="id_ID"/>
        </w:rPr>
      </w:r>
      <w:r>
        <w:rPr>
          <w:lang w:val="id_ID" w:bidi="id_ID"/>
        </w:rPr>
        <w:t>Pengajaran yang sehat sangat mendesak karena adanya pengajar palsu yang telah menimbulkan masalah dalam "banyak keluarga" (</w:t>
      </w:r>
      <w:r>
        <w:rPr>
          <w:lang w:val="id_ID" w:bidi="id_ID"/>
        </w:rPr>
        <w:t>Tit. 1:11</w:t>
      </w:r>
      <w:r>
        <w:rPr>
          <w:lang w:val="id_ID" w:bidi="id_ID"/>
        </w:rPr>
        <w:t xml:space="preserve">). Dalam </w:t>
      </w:r>
      <w:r>
        <w:rPr>
          <w:lang w:val="id_ID" w:bidi="id_ID"/>
        </w:rPr>
        <w:t>Tit. 2:1–10</w:t>
      </w:r>
      <w:r>
        <w:rPr>
          <w:lang w:val="id_ID" w:bidi="id_ID"/>
        </w:rPr>
        <w:t>, Paulus berbicara kepada berbagai kelompok dalam rumah tangga iman, menunjukkan perhatiannya terhadap kesaksian publik gereja (</w:t>
      </w:r>
      <w:r>
        <w:rPr>
          <w:lang w:val="id_ID" w:bidi="id_ID"/>
        </w:rPr>
        <w:t>Tit. 2:5</w:t>
      </w:r>
      <w:r>
        <w:rPr>
          <w:lang w:val="id_ID" w:bidi="id_ID"/>
        </w:rPr>
        <w:t xml:space="preserve">, </w:t>
      </w:r>
      <w:r>
        <w:rPr>
          <w:lang w:val="id_ID" w:bidi="id_ID"/>
        </w:rPr>
        <w:t>8</w:t>
      </w:r>
      <w:r>
        <w:rPr>
          <w:lang w:val="id_ID" w:bidi="id_ID"/>
        </w:rPr>
        <w:t xml:space="preserve">, </w:t>
      </w:r>
      <w:r>
        <w:rPr>
          <w:lang w:val="id_ID" w:bidi="id_ID"/>
        </w:rPr>
        <w:t>10</w:t>
      </w:r>
      <w:r>
        <w:rPr>
          <w:lang w:val="id_ID" w:bidi="id_ID"/>
        </w:rPr>
        <w:t xml:space="preserve">; lihat juga </w:t>
      </w:r>
      <w:r>
        <w:rPr>
          <w:lang w:val="id_ID" w:bidi="id_ID"/>
        </w:rPr>
        <w:t>1Tim 5:1–6:2</w:t>
      </w:r>
      <w:r>
        <w:rPr>
          <w:lang w:val="id_ID" w:bidi="id_ID"/>
        </w:rPr>
        <w:t>). Paulus kemudian menjelaskan tentang kedatangan Kristus (</w:t>
      </w:r>
      <w:r>
        <w:rPr>
          <w:lang w:val="id_ID" w:bidi="id_ID"/>
        </w:rPr>
        <w:t>Tit. 2:11–14</w:t>
      </w:r>
      <w:r>
        <w:rPr>
          <w:lang w:val="id_ID" w:bidi="id_ID"/>
        </w:rPr>
        <w:t>) sebelum memberikan perintah langsung kepada Titus (</w:t>
      </w:r>
      <w:r>
        <w:rPr>
          <w:lang w:val="id_ID" w:bidi="id_ID"/>
        </w:rPr>
        <w:t>Tit. 2:15</w:t>
      </w:r>
      <w:r>
        <w:rPr>
          <w:lang w:val="id_ID" w:bidi="id_ID"/>
        </w:rPr>
        <w:t>).</w:t>
      </w:r>
      <w:r>
        <w:rPr>
          <w:lang w:val="id_ID" w:bidi="id_ID"/>
        </w:rPr>
      </w:r>
      <w:r>
        <w:rPr>
          <w:lang w:val="id_ID" w:bidi="id_ID"/>
        </w:rPr>
      </w:r>
    </w:p>
    <w:p>
      <w:pPr/>
      <w:r>
        <w:rPr>
          <w:lang w:val="id_ID" w:bidi="id_ID"/>
        </w:rPr>
      </w:r>
    </w:p>
    <w:p>
      <w:pPr>
        <w:pStyle w:val="Heading2"/>
      </w:pPr>
      <w:r>
        <w:rPr>
          <w:lang w:val="id_ID" w:bidi="id_ID"/>
        </w:rPr>
        <w:t>Titus 2:9–10</w:t>
      </w:r>
      <w:r>
        <w:rPr>
          <w:lang w:val="id_ID" w:bidi="id_ID"/>
        </w:rPr>
      </w:r>
    </w:p>
    <w:p>
      <w:pPr/>
      <w:r>
        <w:rPr>
          <w:lang w:val="id_ID" w:bidi="id_ID"/>
        </w:rPr>
      </w:r>
      <w:r>
        <w:rPr>
          <w:lang w:val="id_ID" w:bidi="id_ID"/>
        </w:rPr>
        <w:t xml:space="preserve">Tujuan dari perintah-perintah ini adalah untuk "memperindah ajaran tentang Allah." Terjemahan Baru (TB) menerjemahkannya sebagai: "dalam segala hal memuliakan ajaran Allah" (lihat </w:t>
      </w:r>
      <w:r>
        <w:rPr>
          <w:lang w:val="id_ID" w:bidi="id_ID"/>
        </w:rPr>
        <w:t>1Tim. 6:1–2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Titus 2:11</w:t>
      </w:r>
      <w:r>
        <w:rPr>
          <w:lang w:val="id_ID" w:bidi="id_ID"/>
        </w:rPr>
      </w:r>
    </w:p>
    <w:p>
      <w:pPr>
        <w:pStyle w:val="ListBullet"/>
        <w:spacing w:line="240" w:lineRule="auto"/>
        <w:ind w:left="720"/>
      </w:pPr>
      <w:r>
        <w:rPr>
          <w:lang w:val="id_ID" w:bidi="id_ID"/>
        </w:rPr>
      </w:r>
      <w:r>
        <w:rPr>
          <w:i/>
          <w:lang w:val="id_ID" w:bidi="id_ID"/>
        </w:rPr>
        <w:t xml:space="preserve">sudah nyata </w:t>
      </w:r>
      <w:r>
        <w:rPr>
          <w:lang w:val="id_ID" w:bidi="id_ID"/>
        </w:rPr>
        <w:t xml:space="preserve">(secara harfiah </w:t>
      </w:r>
      <w:r>
        <w:rPr>
          <w:i/>
          <w:lang w:val="id_ID" w:bidi="id_ID"/>
        </w:rPr>
        <w:t>telah muncul</w:t>
      </w:r>
      <w:r>
        <w:rPr>
          <w:lang w:val="id_ID" w:bidi="id_ID"/>
        </w:rPr>
        <w:t xml:space="preserve">): Lihat </w:t>
      </w:r>
      <w:r>
        <w:rPr>
          <w:lang w:val="id_ID" w:bidi="id_ID"/>
        </w:rPr>
        <w:t>catatan studi pada 1Tim. 6:14</w:t>
      </w:r>
      <w:r>
        <w:rPr>
          <w:lang w:val="id_ID" w:bidi="id_ID"/>
        </w:rPr>
        <w:t>.</w:t>
      </w:r>
    </w:p>
    <w:p>
      <w:pPr>
        <w:pStyle w:val="ListBullet"/>
        <w:spacing w:line="240" w:lineRule="auto"/>
        <w:ind w:left="720"/>
      </w:pPr>
      <w:r>
        <w:rPr>
          <w:lang w:val="id_ID" w:bidi="id_ID"/>
        </w:rPr>
      </w:r>
      <w:r>
        <w:rPr>
          <w:i/>
          <w:lang w:val="id_ID" w:bidi="id_ID"/>
        </w:rPr>
        <w:t>menyelamatkan semua manusia</w:t>
      </w:r>
      <w:r>
        <w:rPr>
          <w:lang w:val="id_ID" w:bidi="id_ID"/>
        </w:rPr>
        <w:t>: Paulus bermaksud agar rahmat Allah sepenuhnya mencapai tujuannya di antara orang Kreta dan, dalam prosesnya, melibatkan mereka dalam pekerjaan keselamatan Allah melalui penginjilan (</w:t>
      </w:r>
      <w:r>
        <w:rPr>
          <w:lang w:val="id_ID" w:bidi="id_ID"/>
        </w:rPr>
        <w:t>Tit. 2:12</w:t>
      </w:r>
      <w:r>
        <w:rPr>
          <w:lang w:val="id_ID" w:bidi="id_ID"/>
        </w:rPr>
        <w:t xml:space="preserve">; lihat </w:t>
      </w:r>
      <w:r>
        <w:rPr>
          <w:lang w:val="id_ID" w:bidi="id_ID"/>
        </w:rPr>
        <w:t>1Tim. 2:1–7</w:t>
      </w:r>
      <w:r>
        <w:rPr>
          <w:lang w:val="id_ID" w:bidi="id_ID"/>
        </w:rPr>
        <w:t xml:space="preserve">; </w:t>
      </w:r>
      <w:r>
        <w:rPr>
          <w:lang w:val="id_ID" w:bidi="id_ID"/>
        </w:rPr>
        <w:t>4:10</w:t>
      </w:r>
      <w:r>
        <w:rPr>
          <w:lang w:val="id_ID" w:bidi="id_ID"/>
        </w:rPr>
        <w:t>).</w:t>
      </w:r>
      <w:r>
        <w:rPr>
          <w:lang w:val="id_ID" w:bidi="id_ID"/>
        </w:rPr>
      </w:r>
      <w:r>
        <w:rPr>
          <w:lang w:val="id_ID" w:bidi="id_ID"/>
        </w:rPr>
      </w:r>
    </w:p>
    <w:p>
      <w:pPr/>
      <w:r>
        <w:rPr>
          <w:lang w:val="id_ID" w:bidi="id_ID"/>
        </w:rPr>
      </w:r>
    </w:p>
    <w:p>
      <w:pPr>
        <w:pStyle w:val="Heading2"/>
      </w:pPr>
      <w:r>
        <w:rPr>
          <w:lang w:val="id_ID" w:bidi="id_ID"/>
        </w:rPr>
        <w:t>Titus 2:11–15</w:t>
      </w:r>
      <w:r>
        <w:rPr>
          <w:lang w:val="id_ID" w:bidi="id_ID"/>
        </w:rPr>
      </w:r>
    </w:p>
    <w:p>
      <w:pPr/>
      <w:r>
        <w:rPr>
          <w:lang w:val="id_ID" w:bidi="id_ID"/>
        </w:rPr>
      </w:r>
      <w:r>
        <w:rPr>
          <w:i/>
          <w:lang w:val="id_ID" w:bidi="id_ID"/>
        </w:rPr>
        <w:t>Karena</w:t>
      </w:r>
      <w:r>
        <w:rPr>
          <w:lang w:val="id_ID" w:bidi="id_ID"/>
        </w:rPr>
        <w:t xml:space="preserve">: Segala perintah dalam </w:t>
      </w:r>
      <w:r>
        <w:rPr>
          <w:lang w:val="id_ID" w:bidi="id_ID"/>
        </w:rPr>
        <w:t>Tit. 2:1–10</w:t>
      </w:r>
      <w:r>
        <w:rPr>
          <w:lang w:val="id_ID" w:bidi="id_ID"/>
        </w:rPr>
        <w:t xml:space="preserve"> didasarkan pada kedatangan Kristus di masa lalu dan masa depan. Kasih karunia Allah menjadi teladan bagi tata laku gereja, sebagaimana keselamatan oleh kasih karunia memungkinkan kehidupan yang baik dan menciptakan orang-orang yang berdedikasi untuk pekerjaan baik (lihat juga </w:t>
      </w:r>
      <w:r>
        <w:rPr>
          <w:lang w:val="id_ID" w:bidi="id_ID"/>
        </w:rPr>
        <w:t>Tit. 3:3–7</w:t>
      </w:r>
      <w:r>
        <w:rPr>
          <w:lang w:val="id_ID" w:bidi="id_ID"/>
        </w:rPr>
        <w:t>).</w:t>
      </w:r>
      <w:r>
        <w:rPr>
          <w:lang w:val="id_ID" w:bidi="id_ID"/>
        </w:rPr>
      </w:r>
      <w:r>
        <w:rPr>
          <w:lang w:val="id_ID" w:bidi="id_ID"/>
        </w:rPr>
      </w:r>
    </w:p>
    <w:p>
      <w:pPr/>
      <w:r>
        <w:rPr>
          <w:lang w:val="id_ID" w:bidi="id_ID"/>
        </w:rPr>
      </w:r>
    </w:p>
    <w:p>
      <w:pPr>
        <w:pStyle w:val="Heading2"/>
      </w:pPr>
      <w:r>
        <w:rPr>
          <w:lang w:val="id_ID" w:bidi="id_ID"/>
        </w:rPr>
        <w:t>Titus 2:12</w:t>
      </w:r>
      <w:r>
        <w:rPr>
          <w:lang w:val="id_ID" w:bidi="id_ID"/>
        </w:rPr>
      </w:r>
    </w:p>
    <w:p>
      <w:pPr>
        <w:pStyle w:val="ListBullet"/>
        <w:spacing w:line="240" w:lineRule="auto"/>
        <w:ind w:left="720"/>
      </w:pPr>
      <w:r>
        <w:rPr>
          <w:lang w:val="id_ID" w:bidi="id_ID"/>
        </w:rPr>
      </w:r>
      <w:r>
        <w:rPr>
          <w:i/>
          <w:lang w:val="id_ID" w:bidi="id_ID"/>
        </w:rPr>
        <w:t>Mendidik kita</w:t>
      </w:r>
      <w:r>
        <w:rPr>
          <w:lang w:val="id_ID" w:bidi="id_ID"/>
        </w:rPr>
        <w:t xml:space="preserve">: Penekanan dari instruksi ini terletak pada nilai-nilai positif: kebijaksanaan, kebenaran, dan pengabdian kepada Allah. Dalam tulisan Gerika-Romawi, ketiga nilai ini mewakili perilaku berbudi luhur secara umum. Nilai-nilai ini menentang sifat buruk Kreta (perilaku atau kualitas tidak bermoral) yang tercantum dalam </w:t>
      </w:r>
      <w:r>
        <w:rPr>
          <w:lang w:val="id_ID" w:bidi="id_ID"/>
        </w:rPr>
        <w:t>Tit. 1:12</w:t>
      </w:r>
      <w:r>
        <w:rPr>
          <w:lang w:val="id_ID" w:bidi="id_ID"/>
        </w:rPr>
        <w:t xml:space="preserve"> dan diubah menjadi sifat-sifat Kristen yang sejati (lihat </w:t>
      </w:r>
      <w:r>
        <w:rPr>
          <w:lang w:val="id_ID" w:bidi="id_ID"/>
        </w:rPr>
        <w:t>Tit. 2:13</w:t>
      </w:r>
      <w:r>
        <w:rPr>
          <w:lang w:val="id_ID" w:bidi="id_ID"/>
        </w:rPr>
        <w:t>).</w:t>
      </w:r>
    </w:p>
    <w:p>
      <w:pPr>
        <w:pStyle w:val="ListBullet"/>
        <w:spacing w:line="240" w:lineRule="auto"/>
        <w:ind w:left="720"/>
      </w:pPr>
      <w:r>
        <w:rPr>
          <w:lang w:val="id_ID" w:bidi="id_ID"/>
        </w:rPr>
      </w:r>
      <w:r>
        <w:rPr>
          <w:lang w:val="id_ID" w:bidi="id_ID"/>
        </w:rPr>
        <w:t>Paulus mendorong orang-orang Kreta untuk menghidupi nilai-nilai ini, agar mereka dapat menunjukkan dengan jelas kepada sesama orang Kreta bahwa kehidupan yang berbudi luhur hanya bersumber dari anugerah Allah di dalam Yesus Kristus.</w:t>
      </w:r>
      <w:r>
        <w:rPr>
          <w:lang w:val="id_ID" w:bidi="id_ID"/>
        </w:rPr>
      </w:r>
      <w:r>
        <w:rPr>
          <w:lang w:val="id_ID" w:bidi="id_ID"/>
        </w:rPr>
      </w:r>
    </w:p>
    <w:p>
      <w:pPr/>
      <w:r>
        <w:rPr>
          <w:lang w:val="id_ID" w:bidi="id_ID"/>
        </w:rPr>
      </w:r>
    </w:p>
    <w:p>
      <w:pPr>
        <w:pStyle w:val="Heading2"/>
      </w:pPr>
      <w:r>
        <w:rPr>
          <w:lang w:val="id_ID" w:bidi="id_ID"/>
        </w:rPr>
        <w:t>Titus 2:13</w:t>
      </w:r>
      <w:r>
        <w:rPr>
          <w:lang w:val="id_ID" w:bidi="id_ID"/>
        </w:rPr>
      </w:r>
    </w:p>
    <w:p>
      <w:pPr>
        <w:pStyle w:val="ListBullet"/>
        <w:spacing w:line="240" w:lineRule="auto"/>
        <w:ind w:left="720"/>
      </w:pPr>
      <w:r>
        <w:rPr>
          <w:lang w:val="id_ID" w:bidi="id_ID"/>
        </w:rPr>
      </w:r>
      <w:r>
        <w:rPr>
          <w:i/>
          <w:lang w:val="id_ID" w:bidi="id_ID"/>
        </w:rPr>
        <w:t>dengan menantikan</w:t>
      </w:r>
      <w:r>
        <w:rPr>
          <w:lang w:val="id_ID" w:bidi="id_ID"/>
        </w:rPr>
        <w:t>: Ini menyiratkan harapan dan akuntabilitas di masa depan, yang keduanya mendorong perilaku saleh saat ini.</w:t>
      </w:r>
    </w:p>
    <w:p>
      <w:pPr>
        <w:pStyle w:val="ListBullet"/>
        <w:spacing w:line="240" w:lineRule="auto"/>
        <w:ind w:left="720"/>
      </w:pPr>
      <w:r>
        <w:rPr>
          <w:lang w:val="id_ID" w:bidi="id_ID"/>
        </w:rPr>
      </w:r>
      <w:r>
        <w:rPr>
          <w:i/>
          <w:lang w:val="id_ID" w:bidi="id_ID"/>
        </w:rPr>
        <w:t>penyataan</w:t>
      </w:r>
      <w:r>
        <w:rPr>
          <w:lang w:val="id_ID" w:bidi="id_ID"/>
        </w:rPr>
        <w:t xml:space="preserve">: Kata Yunani yang digunakan di sini menonjol dalam surat-surat kepada Timotius dan Titus ("epifani" atau "penampakan"; juga </w:t>
      </w:r>
      <w:r>
        <w:rPr>
          <w:lang w:val="id_ID" w:bidi="id_ID"/>
        </w:rPr>
        <w:t>Tit. 2:11</w:t>
      </w:r>
      <w:r>
        <w:rPr>
          <w:lang w:val="id_ID" w:bidi="id_ID"/>
        </w:rPr>
        <w:t xml:space="preserve">; lihat </w:t>
      </w:r>
      <w:r>
        <w:rPr>
          <w:lang w:val="id_ID" w:bidi="id_ID"/>
        </w:rPr>
        <w:t>catatan studi pada 1Tim. 6:14</w:t>
      </w:r>
      <w:r>
        <w:rPr>
          <w:lang w:val="id_ID" w:bidi="id_ID"/>
        </w:rPr>
        <w:t>).</w:t>
      </w:r>
    </w:p>
    <w:p>
      <w:pPr>
        <w:pStyle w:val="ListBullet"/>
        <w:spacing w:line="240" w:lineRule="auto"/>
        <w:ind w:left="720"/>
      </w:pPr>
      <w:r>
        <w:rPr>
          <w:lang w:val="id_ID" w:bidi="id_ID"/>
        </w:rPr>
      </w:r>
      <w:r>
        <w:rPr>
          <w:i/>
          <w:lang w:val="id_ID" w:bidi="id_ID"/>
        </w:rPr>
        <w:t>kemuliaan Allah yang Mahabesar dan Juruselamat</w:t>
      </w:r>
      <w:r>
        <w:rPr>
          <w:lang w:val="id_ID" w:bidi="id_ID"/>
        </w:rPr>
        <w:t xml:space="preserve">: Ini adalah salah satu dari sedikit tempat dalam Perjanjian Baru di mana Yesus Kristus secara eksplisit disebut "Allah" (lihat juga </w:t>
      </w:r>
      <w:r>
        <w:rPr>
          <w:lang w:val="id_ID" w:bidi="id_ID"/>
        </w:rPr>
        <w:t>Yoh. 1:1</w:t>
      </w:r>
      <w:r>
        <w:rPr>
          <w:lang w:val="id_ID" w:bidi="id_ID"/>
        </w:rPr>
        <w:t xml:space="preserve">; </w:t>
      </w:r>
      <w:r>
        <w:rPr>
          <w:lang w:val="id_ID" w:bidi="id_ID"/>
        </w:rPr>
        <w:t>20:28</w:t>
      </w:r>
      <w:r>
        <w:rPr>
          <w:lang w:val="id_ID" w:bidi="id_ID"/>
        </w:rPr>
        <w:t xml:space="preserve">; </w:t>
      </w:r>
      <w:r>
        <w:rPr>
          <w:lang w:val="id_ID" w:bidi="id_ID"/>
        </w:rPr>
        <w:t>Rm. 9:5</w:t>
      </w:r>
      <w:r>
        <w:rPr>
          <w:lang w:val="id_ID" w:bidi="id_ID"/>
        </w:rPr>
        <w:t xml:space="preserve">; </w:t>
      </w:r>
      <w:r>
        <w:rPr>
          <w:lang w:val="id_ID" w:bidi="id_ID"/>
        </w:rPr>
        <w:t>Ibr. 1:8</w:t>
      </w:r>
      <w:r>
        <w:rPr>
          <w:lang w:val="id_ID" w:bidi="id_ID"/>
        </w:rPr>
        <w:t xml:space="preserve">; </w:t>
      </w:r>
      <w:r>
        <w:rPr>
          <w:lang w:val="id_ID" w:bidi="id_ID"/>
        </w:rPr>
        <w:t>2Ptr. 1:1</w:t>
      </w:r>
      <w:r>
        <w:rPr>
          <w:lang w:val="id_ID" w:bidi="id_ID"/>
        </w:rPr>
        <w:t xml:space="preserve">; mungkin </w:t>
      </w:r>
      <w:r>
        <w:rPr>
          <w:lang w:val="id_ID" w:bidi="id_ID"/>
        </w:rPr>
        <w:t>Yoh. 1:18</w:t>
      </w:r>
      <w:r>
        <w:rPr>
          <w:lang w:val="id_ID" w:bidi="id_ID"/>
        </w:rPr>
        <w:t xml:space="preserve">). Namun, klaim ini sepenuhnya konsisten dengan peran dan atribut Kristus serta penyembahan yang dia terima. Mungkin gelar ini digunakan di sini untuk menegaskan bahwa Kristus bukanlah manusia biasa yang diangkat ke status dewa lainnya (lihat </w:t>
      </w:r>
      <w:r>
        <w:rPr>
          <w:lang w:val="id_ID" w:bidi="id_ID"/>
        </w:rPr>
        <w:t>catatan studi pada Tit. 1:12</w:t>
      </w:r>
      <w:r>
        <w:rPr>
          <w:lang w:val="id_ID" w:bidi="id_ID"/>
        </w:rPr>
        <w:t>). Ketika surat ini ditulis, orang Kristen semakin menegaskan bahwa hanya Kristus, bukan penguasa dan kaisar, yang harus disebut ilahi.</w:t>
      </w:r>
      <w:r>
        <w:rPr>
          <w:lang w:val="id_ID" w:bidi="id_ID"/>
        </w:rPr>
      </w:r>
      <w:r>
        <w:rPr>
          <w:lang w:val="id_ID" w:bidi="id_ID"/>
        </w:rPr>
      </w:r>
    </w:p>
    <w:p>
      <w:pPr/>
      <w:r>
        <w:rPr>
          <w:lang w:val="id_ID" w:bidi="id_ID"/>
        </w:rPr>
      </w:r>
    </w:p>
    <w:p>
      <w:pPr>
        <w:pStyle w:val="Heading2"/>
      </w:pPr>
      <w:r>
        <w:rPr>
          <w:lang w:val="id_ID" w:bidi="id_ID"/>
        </w:rPr>
        <w:t>Titus 2:14</w:t>
      </w:r>
      <w:r>
        <w:rPr>
          <w:lang w:val="id_ID" w:bidi="id_ID"/>
        </w:rPr>
      </w:r>
    </w:p>
    <w:p>
      <w:pPr>
        <w:pStyle w:val="ListBullet"/>
        <w:spacing w:line="240" w:lineRule="auto"/>
        <w:ind w:left="720"/>
      </w:pPr>
      <w:r>
        <w:rPr>
          <w:lang w:val="id_ID" w:bidi="id_ID"/>
        </w:rPr>
      </w:r>
      <w:r>
        <w:rPr>
          <w:lang w:val="id_ID" w:bidi="id_ID"/>
        </w:rPr>
        <w:t xml:space="preserve">Keselamatan menghasilkan individu yang memiliki keinginan dan kemampuan untuk melakukan perbuatan baik yang dijelaskan dalam </w:t>
      </w:r>
      <w:r>
        <w:rPr>
          <w:lang w:val="id_ID" w:bidi="id_ID"/>
        </w:rPr>
        <w:t>Tit. 2:2–10</w:t>
      </w:r>
      <w:r>
        <w:rPr>
          <w:lang w:val="id_ID" w:bidi="id_ID"/>
        </w:rPr>
        <w:t>.</w:t>
      </w:r>
    </w:p>
    <w:p>
      <w:pPr>
        <w:pStyle w:val="ListBullet"/>
        <w:spacing w:line="240" w:lineRule="auto"/>
        <w:ind w:left="720"/>
      </w:pPr>
      <w:r>
        <w:rPr>
          <w:lang w:val="id_ID" w:bidi="id_ID"/>
        </w:rPr>
      </w:r>
      <w:r>
        <w:rPr>
          <w:i/>
          <w:lang w:val="id_ID" w:bidi="id_ID"/>
        </w:rPr>
        <w:t>Dia menyerahkan Diri-Nya</w:t>
      </w:r>
      <w:r>
        <w:rPr>
          <w:lang w:val="id_ID" w:bidi="id_ID"/>
        </w:rPr>
        <w:t xml:space="preserve">: Lihat juga </w:t>
      </w:r>
      <w:r>
        <w:rPr>
          <w:lang w:val="id_ID" w:bidi="id_ID"/>
        </w:rPr>
        <w:t>1Tim. 2:6</w:t>
      </w:r>
      <w:r>
        <w:rPr>
          <w:lang w:val="id_ID" w:bidi="id_ID"/>
        </w:rPr>
        <w:t>.</w:t>
      </w:r>
    </w:p>
    <w:p>
      <w:pPr>
        <w:pStyle w:val="ListBullet"/>
        <w:spacing w:line="240" w:lineRule="auto"/>
        <w:ind w:left="720"/>
      </w:pPr>
      <w:r>
        <w:rPr>
          <w:lang w:val="id_ID" w:bidi="id_ID"/>
        </w:rPr>
      </w:r>
      <w:r>
        <w:rPr>
          <w:i/>
          <w:lang w:val="id_ID" w:bidi="id_ID"/>
        </w:rPr>
        <w:t>untuk membebaskan kita</w:t>
      </w:r>
      <w:r>
        <w:rPr>
          <w:lang w:val="id_ID" w:bidi="id_ID"/>
        </w:rPr>
        <w:t xml:space="preserve">: Lihat </w:t>
      </w:r>
      <w:r>
        <w:rPr>
          <w:lang w:val="id_ID" w:bidi="id_ID"/>
        </w:rPr>
        <w:t>Gal. 3:22</w:t>
      </w:r>
      <w:r>
        <w:rPr>
          <w:lang w:val="id_ID" w:bidi="id_ID"/>
        </w:rPr>
        <w:t xml:space="preserve">; </w:t>
      </w:r>
      <w:r>
        <w:rPr>
          <w:lang w:val="id_ID" w:bidi="id_ID"/>
        </w:rPr>
        <w:t>4:4–5</w:t>
      </w:r>
      <w:r>
        <w:rPr>
          <w:lang w:val="id_ID" w:bidi="id_ID"/>
        </w:rPr>
        <w:t xml:space="preserve">; lihat juga </w:t>
      </w:r>
      <w:r>
        <w:rPr>
          <w:lang w:val="id_ID" w:bidi="id_ID"/>
        </w:rPr>
        <w:t>Kel. 6:6–8</w:t>
      </w:r>
      <w:r>
        <w:rPr>
          <w:lang w:val="id_ID" w:bidi="id_ID"/>
        </w:rPr>
        <w:t>.</w:t>
      </w:r>
    </w:p>
    <w:p>
      <w:pPr>
        <w:pStyle w:val="ListBullet"/>
        <w:spacing w:line="240" w:lineRule="auto"/>
        <w:ind w:left="720"/>
      </w:pPr>
      <w:r>
        <w:rPr>
          <w:lang w:val="id_ID" w:bidi="id_ID"/>
        </w:rPr>
      </w:r>
      <w:r>
        <w:rPr>
          <w:lang w:val="id_ID" w:bidi="id_ID"/>
        </w:rPr>
        <w:t xml:space="preserve">Frasa "suatu umat, kepunyaan-Nya sendiri" mengingatkan pada pembentukan Israel sebagai sebuah bangsa (lihat </w:t>
      </w:r>
      <w:r>
        <w:rPr>
          <w:lang w:val="id_ID" w:bidi="id_ID"/>
        </w:rPr>
        <w:t>Kel. 19:5</w:t>
      </w:r>
      <w:r>
        <w:rPr>
          <w:lang w:val="id_ID" w:bidi="id_ID"/>
        </w:rPr>
        <w:t xml:space="preserve">; </w:t>
      </w:r>
      <w:r>
        <w:rPr>
          <w:lang w:val="id_ID" w:bidi="id_ID"/>
        </w:rPr>
        <w:t>Ul. 7:6</w:t>
      </w:r>
      <w:r>
        <w:rPr>
          <w:lang w:val="id_ID" w:bidi="id_ID"/>
        </w:rPr>
        <w:t xml:space="preserve">; </w:t>
      </w:r>
      <w:r>
        <w:rPr>
          <w:lang w:val="id_ID" w:bidi="id_ID"/>
        </w:rPr>
        <w:t>14:2</w:t>
      </w:r>
      <w:r>
        <w:rPr>
          <w:lang w:val="id_ID" w:bidi="id_ID"/>
        </w:rPr>
        <w:t>). Mereka yang mengikuti Kristus sekarang adalah umat Allah—bangsa-Nya—dan Roh memimpin mereka untuk menjaga Perjanjian Allah.</w:t>
      </w:r>
    </w:p>
    <w:p>
      <w:pPr>
        <w:pStyle w:val="ListBullet"/>
        <w:spacing w:line="240" w:lineRule="auto"/>
        <w:ind w:left="720"/>
      </w:pPr>
      <w:r>
        <w:rPr>
          <w:lang w:val="id_ID" w:bidi="id_ID"/>
        </w:rPr>
      </w:r>
      <w:r>
        <w:rPr>
          <w:i/>
          <w:lang w:val="id_ID" w:bidi="id_ID"/>
        </w:rPr>
        <w:t>kepunyaan-Nya sendiri, yang rajin berbuat baik</w:t>
      </w:r>
      <w:r>
        <w:rPr>
          <w:lang w:val="id_ID" w:bidi="id_ID"/>
        </w:rPr>
        <w:t xml:space="preserve"> (secara harfiah </w:t>
      </w:r>
      <w:r>
        <w:rPr>
          <w:i/>
          <w:lang w:val="id_ID" w:bidi="id_ID"/>
        </w:rPr>
        <w:t>bersemangat untuk perbuatan baik</w:t>
      </w:r>
      <w:r>
        <w:rPr>
          <w:lang w:val="id_ID" w:bidi="id_ID"/>
        </w:rPr>
        <w:t xml:space="preserve">): Lihat </w:t>
      </w:r>
      <w:r>
        <w:rPr>
          <w:lang w:val="id_ID" w:bidi="id_ID"/>
        </w:rPr>
        <w:t>Tit. 1:16</w:t>
      </w:r>
      <w:r>
        <w:rPr>
          <w:lang w:val="id_ID" w:bidi="id_ID"/>
        </w:rPr>
        <w:t xml:space="preserve">; </w:t>
      </w:r>
      <w:r>
        <w:rPr>
          <w:lang w:val="id_ID" w:bidi="id_ID"/>
        </w:rPr>
        <w:t>Ef. 2:10</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3:1</w:t>
      </w:r>
      <w:r>
        <w:rPr>
          <w:lang w:val="id_ID" w:bidi="id_ID"/>
        </w:rPr>
      </w:r>
    </w:p>
    <w:p>
      <w:pPr>
        <w:pStyle w:val="ListBullet"/>
        <w:spacing w:line="240" w:lineRule="auto"/>
        <w:ind w:left="720"/>
      </w:pPr>
      <w:r>
        <w:rPr>
          <w:lang w:val="id_ID" w:bidi="id_ID"/>
        </w:rPr>
      </w:r>
      <w:r>
        <w:rPr>
          <w:lang w:val="id_ID" w:bidi="id_ID"/>
        </w:rPr>
        <w:t>Paulus mungkin menginstruksikan orang-orang percaya untuk membuat perbedaan yang jelas antara diri mereka dan populasi umum yang tidak tertib. Sebagai alternatif, para pengacau (</w:t>
      </w:r>
      <w:r>
        <w:rPr>
          <w:lang w:val="id_ID" w:bidi="id_ID"/>
        </w:rPr>
        <w:t>Tit. 1:10–15</w:t>
      </w:r>
      <w:r>
        <w:rPr>
          <w:lang w:val="id_ID" w:bidi="id_ID"/>
        </w:rPr>
        <w:t xml:space="preserve">; </w:t>
      </w:r>
      <w:r>
        <w:rPr>
          <w:lang w:val="id_ID" w:bidi="id_ID"/>
        </w:rPr>
        <w:t>3:10</w:t>
      </w:r>
      <w:r>
        <w:rPr>
          <w:lang w:val="id_ID" w:bidi="id_ID"/>
        </w:rPr>
        <w:t xml:space="preserve">) mungkin telah mengadopsi perilaku tidak tertib sebagai akibat dari ajaran sesat mereka (seperti yang mungkin terjadi dalam </w:t>
      </w:r>
      <w:r>
        <w:rPr>
          <w:lang w:val="id_ID" w:bidi="id_ID"/>
        </w:rPr>
        <w:t>1Tim. 2:1–7</w:t>
      </w:r>
      <w:r>
        <w:rPr>
          <w:lang w:val="id_ID" w:bidi="id_ID"/>
        </w:rPr>
        <w:t>).</w:t>
      </w:r>
    </w:p>
    <w:p>
      <w:pPr>
        <w:pStyle w:val="ListBullet"/>
        <w:spacing w:line="240" w:lineRule="auto"/>
        <w:ind w:left="720"/>
      </w:pPr>
      <w:r>
        <w:rPr>
          <w:lang w:val="id_ID" w:bidi="id_ID"/>
        </w:rPr>
      </w:r>
      <w:r>
        <w:rPr>
          <w:lang w:val="id_ID" w:bidi="id_ID"/>
        </w:rPr>
        <w:t>Mengenai hubungan dengan penguasa dan otoritas</w:t>
      </w:r>
      <w:r>
        <w:rPr>
          <w:i/>
          <w:lang w:val="id_ID" w:bidi="id_ID"/>
        </w:rPr>
        <w:t>,</w:t>
      </w:r>
      <w:r>
        <w:rPr>
          <w:lang w:val="id_ID" w:bidi="id_ID"/>
        </w:rPr>
        <w:t xml:space="preserve"> lihat </w:t>
      </w:r>
      <w:r>
        <w:rPr>
          <w:lang w:val="id_ID" w:bidi="id_ID"/>
        </w:rPr>
        <w:t>1Tim. 2:2</w:t>
      </w:r>
      <w:r>
        <w:rPr>
          <w:lang w:val="id_ID" w:bidi="id_ID"/>
        </w:rPr>
        <w:t xml:space="preserve">; </w:t>
      </w:r>
      <w:r>
        <w:rPr>
          <w:lang w:val="id_ID" w:bidi="id_ID"/>
        </w:rPr>
        <w:t>Rm. 13:1–7</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3:1–11</w:t>
      </w:r>
      <w:r>
        <w:rPr>
          <w:lang w:val="id_ID" w:bidi="id_ID"/>
        </w:rPr>
      </w:r>
    </w:p>
    <w:p>
      <w:pPr/>
      <w:r>
        <w:rPr>
          <w:lang w:val="id_ID" w:bidi="id_ID"/>
        </w:rPr>
      </w:r>
      <w:r>
        <w:rPr>
          <w:lang w:val="id_ID" w:bidi="id_ID"/>
        </w:rPr>
        <w:t>Penekanan pada pengajaran yang benar terus berlanjut (</w:t>
      </w:r>
      <w:r>
        <w:rPr>
          <w:lang w:val="id_ID" w:bidi="id_ID"/>
        </w:rPr>
        <w:t>Tit. 1:9</w:t>
      </w:r>
      <w:r>
        <w:rPr>
          <w:lang w:val="id_ID" w:bidi="id_ID"/>
        </w:rPr>
        <w:t xml:space="preserve">; </w:t>
      </w:r>
      <w:r>
        <w:rPr>
          <w:lang w:val="id_ID" w:bidi="id_ID"/>
        </w:rPr>
        <w:t>2:1</w:t>
      </w:r>
      <w:r>
        <w:rPr>
          <w:lang w:val="id_ID" w:bidi="id_ID"/>
        </w:rPr>
        <w:t xml:space="preserve">). Sekarang Paulus mengalihkan fokusnya pada bagaimana komunitas Kristen berinteraksi dengan masyarakat secara umum (bandingkan </w:t>
      </w:r>
      <w:r>
        <w:rPr>
          <w:lang w:val="id_ID" w:bidi="id_ID"/>
        </w:rPr>
        <w:t>1Tim. 2:2–4</w:t>
      </w:r>
      <w:r>
        <w:rPr>
          <w:lang w:val="id_ID" w:bidi="id_ID"/>
        </w:rPr>
        <w:t xml:space="preserve">). Seperti dalam </w:t>
      </w:r>
      <w:r>
        <w:rPr>
          <w:lang w:val="id_ID" w:bidi="id_ID"/>
        </w:rPr>
        <w:t>Tit. 2:1–15</w:t>
      </w:r>
      <w:r>
        <w:rPr>
          <w:lang w:val="id_ID" w:bidi="id_ID"/>
        </w:rPr>
        <w:t xml:space="preserve">, instruksi Allah untuk umat-Nya dalam </w:t>
      </w:r>
      <w:r>
        <w:rPr>
          <w:lang w:val="id_ID" w:bidi="id_ID"/>
        </w:rPr>
        <w:t>Tit. 3:1–2</w:t>
      </w:r>
      <w:r>
        <w:rPr>
          <w:lang w:val="id_ID" w:bidi="id_ID"/>
        </w:rPr>
        <w:t xml:space="preserve"> didasarkan pada interaksi-Nya dengan mereka (</w:t>
      </w:r>
      <w:r>
        <w:rPr>
          <w:lang w:val="id_ID" w:bidi="id_ID"/>
        </w:rPr>
        <w:t>Tit. 3:3–7</w:t>
      </w:r>
      <w:r>
        <w:rPr>
          <w:lang w:val="id_ID" w:bidi="id_ID"/>
        </w:rPr>
        <w:t xml:space="preserve">; bandingkan </w:t>
      </w:r>
      <w:r>
        <w:rPr>
          <w:lang w:val="id_ID" w:bidi="id_ID"/>
        </w:rPr>
        <w:t>catatan studi pada Tit. 2:11–15</w:t>
      </w:r>
      <w:r>
        <w:rPr>
          <w:lang w:val="id_ID" w:bidi="id_ID"/>
        </w:rPr>
        <w:t>). Paulus kemudian menginstruksikan Titus untuk menghindari argumen yang tidak berguna dan menekankan pengajaran yang bermanfaat (</w:t>
      </w:r>
      <w:r>
        <w:rPr>
          <w:lang w:val="id_ID" w:bidi="id_ID"/>
        </w:rPr>
        <w:t>Tit. 3:8–11</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3:3</w:t>
      </w:r>
      <w:r>
        <w:rPr>
          <w:lang w:val="id_ID" w:bidi="id_ID"/>
        </w:rPr>
      </w:r>
    </w:p>
    <w:p>
      <w:pPr/>
      <w:r>
        <w:rPr>
          <w:lang w:val="id_ID" w:bidi="id_ID"/>
        </w:rPr>
      </w:r>
      <w:r>
        <w:rPr>
          <w:lang w:val="id_ID" w:bidi="id_ID"/>
        </w:rPr>
        <w:t>Hendaklah kita rendah hati dan memperlakukan semua orang dengan hormat. (</w:t>
      </w:r>
      <w:r>
        <w:rPr>
          <w:lang w:val="id_ID" w:bidi="id_ID"/>
        </w:rPr>
        <w:t>Tit. 3:2</w:t>
      </w:r>
      <w:r>
        <w:rPr>
          <w:lang w:val="id_ID" w:bidi="id_ID"/>
        </w:rPr>
        <w:t>). Jika kita mengingat keadaan diri kita sebelum kemurahan dan kasih Allah datang kepada kita, ini adalah hal benar yang harus dilakukan. (</w:t>
      </w:r>
      <w:r>
        <w:rPr>
          <w:lang w:val="id_ID" w:bidi="id_ID"/>
        </w:rPr>
        <w:t>Tit. 3:4</w:t>
      </w:r>
      <w:r>
        <w:rPr>
          <w:lang w:val="id_ID" w:bidi="id_ID"/>
        </w:rPr>
        <w:t xml:space="preserve">; lihat </w:t>
      </w:r>
      <w:r>
        <w:rPr>
          <w:lang w:val="id_ID" w:bidi="id_ID"/>
        </w:rPr>
        <w:t>Ef. 2:1–4</w:t>
      </w:r>
      <w:r>
        <w:rPr>
          <w:lang w:val="id_ID" w:bidi="id_ID"/>
        </w:rPr>
        <w:t xml:space="preserve">; </w:t>
      </w:r>
      <w:r>
        <w:rPr>
          <w:lang w:val="id_ID" w:bidi="id_ID"/>
        </w:rPr>
        <w:t>5:8</w:t>
      </w:r>
      <w:r>
        <w:rPr>
          <w:lang w:val="id_ID" w:bidi="id_ID"/>
        </w:rPr>
        <w:t xml:space="preserve">; </w:t>
      </w:r>
      <w:r>
        <w:rPr>
          <w:lang w:val="id_ID" w:bidi="id_ID"/>
        </w:rPr>
        <w:t>Kol. 3:7</w:t>
      </w:r>
      <w:r>
        <w:rPr>
          <w:lang w:val="id_ID" w:bidi="id_ID"/>
        </w:rPr>
        <w:t xml:space="preserve">; </w:t>
      </w:r>
      <w:r>
        <w:rPr>
          <w:lang w:val="id_ID" w:bidi="id_ID"/>
        </w:rPr>
        <w:t>1Ptr. 4:3</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3:4</w:t>
      </w:r>
      <w:r>
        <w:rPr>
          <w:lang w:val="id_ID" w:bidi="id_ID"/>
        </w:rPr>
      </w:r>
    </w:p>
    <w:p>
      <w:pPr>
        <w:pStyle w:val="ListBullet"/>
        <w:spacing w:line="240" w:lineRule="auto"/>
        <w:ind w:left="720"/>
      </w:pPr>
      <w:r>
        <w:rPr>
          <w:lang w:val="id_ID" w:bidi="id_ID"/>
        </w:rPr>
      </w:r>
      <w:r>
        <w:rPr>
          <w:lang w:val="id_ID" w:bidi="id_ID"/>
        </w:rPr>
        <w:t>Kita harus bersikap terhadap sesama manusia sebagaimana Allah bertindak terhadap kita—dengan kebaikan dan kasih. Keselamatan dari Allah memungkinkan hal ini.</w:t>
      </w:r>
    </w:p>
    <w:p>
      <w:pPr>
        <w:pStyle w:val="ListBullet"/>
        <w:spacing w:line="240" w:lineRule="auto"/>
        <w:ind w:left="720"/>
      </w:pPr>
      <w:r>
        <w:rPr>
          <w:lang w:val="id_ID" w:bidi="id_ID"/>
        </w:rPr>
      </w:r>
      <w:r>
        <w:rPr>
          <w:i/>
          <w:lang w:val="id_ID" w:bidi="id_ID"/>
        </w:rPr>
        <w:t>Ketika nyata</w:t>
      </w:r>
      <w:r>
        <w:rPr>
          <w:lang w:val="id_ID" w:bidi="id_ID"/>
        </w:rPr>
        <w:t xml:space="preserve"> (secara harfiah </w:t>
      </w:r>
      <w:r>
        <w:rPr>
          <w:i/>
          <w:lang w:val="id_ID" w:bidi="id_ID"/>
        </w:rPr>
        <w:t>muncul</w:t>
      </w:r>
      <w:r>
        <w:rPr>
          <w:lang w:val="id_ID" w:bidi="id_ID"/>
        </w:rPr>
        <w:t xml:space="preserve">): Kata Yunani ini berhubungan dengan kedatangan Kristus (juga dalam </w:t>
      </w:r>
      <w:r>
        <w:rPr>
          <w:lang w:val="id_ID" w:bidi="id_ID"/>
        </w:rPr>
        <w:t>Tit. 2:11</w:t>
      </w:r>
      <w:r>
        <w:rPr>
          <w:lang w:val="id_ID" w:bidi="id_ID"/>
        </w:rPr>
        <w:t xml:space="preserve">, </w:t>
      </w:r>
      <w:r>
        <w:rPr>
          <w:lang w:val="id_ID" w:bidi="id_ID"/>
        </w:rPr>
        <w:t>13</w:t>
      </w:r>
      <w:r>
        <w:rPr>
          <w:lang w:val="id_ID" w:bidi="id_ID"/>
        </w:rPr>
        <w:t xml:space="preserve">; lihat </w:t>
      </w:r>
      <w:r>
        <w:rPr>
          <w:lang w:val="id_ID" w:bidi="id_ID"/>
        </w:rPr>
        <w:t>catatan studi pada 1Tim. 6:14</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3:4–7</w:t>
      </w:r>
      <w:r>
        <w:rPr>
          <w:lang w:val="id_ID" w:bidi="id_ID"/>
        </w:rPr>
      </w:r>
    </w:p>
    <w:p>
      <w:pPr/>
      <w:r>
        <w:rPr>
          <w:lang w:val="id_ID" w:bidi="id_ID"/>
        </w:rPr>
      </w:r>
      <w:r>
        <w:rPr>
          <w:lang w:val="id_ID" w:bidi="id_ID"/>
        </w:rPr>
        <w:t xml:space="preserve">Bagian ini mungkin merupakan ringkasan atau kutipan dari ajaran tradisional (lihat </w:t>
      </w:r>
      <w:r>
        <w:rPr>
          <w:lang w:val="id_ID" w:bidi="id_ID"/>
        </w:rPr>
        <w:t>1Tim. 1:15</w:t>
      </w:r>
      <w:r>
        <w:rPr>
          <w:lang w:val="id_ID" w:bidi="id_ID"/>
        </w:rPr>
        <w:t xml:space="preserve">; </w:t>
      </w:r>
      <w:r>
        <w:rPr>
          <w:lang w:val="id_ID" w:bidi="id_ID"/>
        </w:rPr>
        <w:t>2:5–6</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3:5</w:t>
      </w:r>
      <w:r>
        <w:rPr>
          <w:lang w:val="id_ID" w:bidi="id_ID"/>
        </w:rPr>
      </w:r>
    </w:p>
    <w:p>
      <w:pPr>
        <w:pStyle w:val="ListBullet"/>
        <w:spacing w:line="240" w:lineRule="auto"/>
        <w:ind w:left="720"/>
      </w:pPr>
      <w:r>
        <w:rPr>
          <w:lang w:val="id_ID" w:bidi="id_ID"/>
        </w:rPr>
      </w:r>
      <w:r>
        <w:rPr>
          <w:i/>
          <w:lang w:val="id_ID" w:bidi="id_ID"/>
        </w:rPr>
        <w:t>bukan karena ... tetapi karena</w:t>
      </w:r>
      <w:r>
        <w:rPr>
          <w:lang w:val="id_ID" w:bidi="id_ID"/>
        </w:rPr>
        <w:t xml:space="preserve">: Kontrasnya adalah antara tindakan manusia yang mungkin dianggap layak untuk mendapatkan keselamatan dan anugerah Allah (lihat </w:t>
      </w:r>
      <w:r>
        <w:rPr>
          <w:lang w:val="id_ID" w:bidi="id_ID"/>
        </w:rPr>
        <w:t>Gal. 2:16</w:t>
      </w:r>
      <w:r>
        <w:rPr>
          <w:lang w:val="id_ID" w:bidi="id_ID"/>
        </w:rPr>
        <w:t>). Keselamatan diperoleh melalui iman dalam belas kasihan Allah semata (</w:t>
      </w:r>
      <w:r>
        <w:rPr>
          <w:lang w:val="id_ID" w:bidi="id_ID"/>
        </w:rPr>
        <w:t>Ef. 2:8</w:t>
      </w:r>
      <w:r>
        <w:rPr>
          <w:lang w:val="id_ID" w:bidi="id_ID"/>
        </w:rPr>
        <w:t>).</w:t>
      </w:r>
    </w:p>
    <w:p>
      <w:pPr>
        <w:pStyle w:val="ListBullet"/>
        <w:spacing w:line="240" w:lineRule="auto"/>
        <w:ind w:left="720"/>
      </w:pPr>
      <w:r>
        <w:rPr>
          <w:lang w:val="id_ID" w:bidi="id_ID"/>
        </w:rPr>
      </w:r>
      <w:r>
        <w:rPr>
          <w:i/>
          <w:lang w:val="id_ID" w:bidi="id_ID"/>
        </w:rPr>
        <w:t>Permandian kelahiran kembali</w:t>
      </w:r>
      <w:r>
        <w:rPr>
          <w:lang w:val="id_ID" w:bidi="id_ID"/>
        </w:rPr>
        <w:t xml:space="preserve">: Lihat </w:t>
      </w:r>
      <w:r>
        <w:rPr>
          <w:lang w:val="id_ID" w:bidi="id_ID"/>
        </w:rPr>
        <w:t>Yeh. 16:9</w:t>
      </w:r>
      <w:r>
        <w:rPr>
          <w:lang w:val="id_ID" w:bidi="id_ID"/>
        </w:rPr>
        <w:t xml:space="preserve">; </w:t>
      </w:r>
      <w:r>
        <w:rPr>
          <w:lang w:val="id_ID" w:bidi="id_ID"/>
        </w:rPr>
        <w:t>Yoh. 3:1–15</w:t>
      </w:r>
      <w:r>
        <w:rPr>
          <w:lang w:val="id_ID" w:bidi="id_ID"/>
        </w:rPr>
        <w:t xml:space="preserve">; </w:t>
      </w:r>
      <w:r>
        <w:rPr>
          <w:lang w:val="id_ID" w:bidi="id_ID"/>
        </w:rPr>
        <w:t>Ef. 5:26</w:t>
      </w:r>
      <w:r>
        <w:rPr>
          <w:lang w:val="id_ID" w:bidi="id_ID"/>
        </w:rPr>
        <w:t xml:space="preserve">; </w:t>
      </w:r>
      <w:r>
        <w:rPr>
          <w:lang w:val="id_ID" w:bidi="id_ID"/>
        </w:rPr>
        <w:t>Ibr. 10:22</w:t>
      </w:r>
      <w:r>
        <w:rPr>
          <w:lang w:val="id_ID" w:bidi="id_ID"/>
        </w:rPr>
        <w:t xml:space="preserve">; </w:t>
      </w:r>
      <w:r>
        <w:rPr>
          <w:lang w:val="id_ID" w:bidi="id_ID"/>
        </w:rPr>
        <w:t>2Ptr. 1:9</w:t>
      </w:r>
      <w:r>
        <w:rPr>
          <w:lang w:val="id_ID" w:bidi="id_ID"/>
        </w:rPr>
        <w:t>.</w:t>
      </w:r>
    </w:p>
    <w:p>
      <w:pPr>
        <w:pStyle w:val="ListBullet"/>
        <w:spacing w:line="240" w:lineRule="auto"/>
        <w:ind w:left="720"/>
      </w:pPr>
      <w:r>
        <w:rPr>
          <w:lang w:val="id_ID" w:bidi="id_ID"/>
        </w:rPr>
      </w:r>
      <w:r>
        <w:rPr>
          <w:i/>
          <w:lang w:val="id_ID" w:bidi="id_ID"/>
        </w:rPr>
        <w:t>dan oleh pembaruan yang dikerjakan oleh Roh Kudus</w:t>
      </w:r>
      <w:r>
        <w:rPr>
          <w:lang w:val="id_ID" w:bidi="id_ID"/>
        </w:rPr>
        <w:t xml:space="preserve">: Ini menunjukkan perubahan total dari kehidupan dosa dan kematian menuju kehidupan yang suci (lihat juga </w:t>
      </w:r>
      <w:r>
        <w:rPr>
          <w:lang w:val="id_ID" w:bidi="id_ID"/>
        </w:rPr>
        <w:t>Rm. 12:2</w:t>
      </w:r>
      <w:r>
        <w:rPr>
          <w:lang w:val="id_ID" w:bidi="id_ID"/>
        </w:rPr>
        <w:t xml:space="preserve">; </w:t>
      </w:r>
      <w:r>
        <w:rPr>
          <w:lang w:val="id_ID" w:bidi="id_ID"/>
        </w:rPr>
        <w:t>2Kor. 5:17</w:t>
      </w:r>
      <w:r>
        <w:rPr>
          <w:lang w:val="id_ID" w:bidi="id_ID"/>
        </w:rPr>
        <w:t xml:space="preserve">; </w:t>
      </w:r>
      <w:r>
        <w:rPr>
          <w:lang w:val="id_ID" w:bidi="id_ID"/>
        </w:rPr>
        <w:t>Kol. 3:10</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3:7</w:t>
      </w:r>
      <w:r>
        <w:rPr>
          <w:lang w:val="id_ID" w:bidi="id_ID"/>
        </w:rPr>
      </w:r>
    </w:p>
    <w:p>
      <w:pPr>
        <w:pStyle w:val="ListBullet"/>
        <w:spacing w:line="240" w:lineRule="auto"/>
        <w:ind w:left="720"/>
      </w:pPr>
      <w:r>
        <w:rPr>
          <w:lang w:val="id_ID" w:bidi="id_ID"/>
        </w:rPr>
      </w:r>
      <w:r>
        <w:rPr>
          <w:lang w:val="id_ID" w:bidi="id_ID"/>
        </w:rPr>
        <w:t xml:space="preserve">Bagian pertama dari ayat ini merangkum </w:t>
      </w:r>
      <w:r>
        <w:rPr>
          <w:lang w:val="id_ID" w:bidi="id_ID"/>
        </w:rPr>
        <w:t>Tit. 3:4–6</w:t>
      </w:r>
      <w:r>
        <w:rPr>
          <w:lang w:val="id_ID" w:bidi="id_ID"/>
        </w:rPr>
        <w:t>. Bagian kedua menjelaskan tujuan dari tindakan Allah.</w:t>
      </w:r>
    </w:p>
    <w:p>
      <w:pPr>
        <w:pStyle w:val="ListBullet"/>
        <w:spacing w:line="240" w:lineRule="auto"/>
        <w:ind w:left="720"/>
      </w:pPr>
      <w:r>
        <w:rPr>
          <w:lang w:val="id_ID" w:bidi="id_ID"/>
        </w:rPr>
      </w:r>
      <w:r>
        <w:rPr>
          <w:i/>
          <w:lang w:val="id_ID" w:bidi="id_ID"/>
        </w:rPr>
        <w:t xml:space="preserve">dibenarkan oleh kasih karunia-Nya </w:t>
      </w:r>
      <w:r>
        <w:rPr>
          <w:lang w:val="id_ID" w:bidi="id_ID"/>
        </w:rPr>
        <w:t xml:space="preserve">(secara harfiah </w:t>
      </w:r>
      <w:r>
        <w:rPr>
          <w:i/>
          <w:lang w:val="id_ID" w:bidi="id_ID"/>
        </w:rPr>
        <w:t>telah dibenarkan</w:t>
      </w:r>
      <w:r>
        <w:rPr>
          <w:lang w:val="id_ID" w:bidi="id_ID"/>
        </w:rPr>
        <w:t xml:space="preserve">): Lihat </w:t>
      </w:r>
      <w:r>
        <w:rPr>
          <w:lang w:val="id_ID" w:bidi="id_ID"/>
        </w:rPr>
        <w:t>Rm. 3:20–28</w:t>
      </w:r>
      <w:r>
        <w:rPr>
          <w:lang w:val="id_ID" w:bidi="id_ID"/>
        </w:rPr>
        <w:t xml:space="preserve">; </w:t>
      </w:r>
      <w:r>
        <w:rPr>
          <w:lang w:val="id_ID" w:bidi="id_ID"/>
        </w:rPr>
        <w:t>Gal. 2:16–17</w:t>
      </w:r>
      <w:r>
        <w:rPr>
          <w:lang w:val="id_ID" w:bidi="id_ID"/>
        </w:rPr>
        <w:t>.</w:t>
      </w:r>
    </w:p>
    <w:p>
      <w:pPr>
        <w:pStyle w:val="ListBullet"/>
        <w:spacing w:line="240" w:lineRule="auto"/>
        <w:ind w:left="720"/>
      </w:pPr>
      <w:r>
        <w:rPr>
          <w:lang w:val="id_ID" w:bidi="id_ID"/>
        </w:rPr>
      </w:r>
      <w:r>
        <w:rPr>
          <w:i/>
          <w:lang w:val="id_ID" w:bidi="id_ID"/>
        </w:rPr>
        <w:t>ahli waris dengan harapan hidup kekal</w:t>
      </w:r>
      <w:r>
        <w:rPr>
          <w:lang w:val="id_ID" w:bidi="id_ID"/>
        </w:rPr>
        <w:t xml:space="preserve">: Roh, seperti disebutkan dalam </w:t>
      </w:r>
      <w:r>
        <w:rPr>
          <w:lang w:val="id_ID" w:bidi="id_ID"/>
        </w:rPr>
        <w:t>Tit. 3:5</w:t>
      </w:r>
      <w:r>
        <w:rPr>
          <w:lang w:val="id_ID" w:bidi="id_ID"/>
        </w:rPr>
        <w:t xml:space="preserve">, sering dikaitkan dengan status kita sebagai ahli waris (lihat </w:t>
      </w:r>
      <w:r>
        <w:rPr>
          <w:lang w:val="id_ID" w:bidi="id_ID"/>
        </w:rPr>
        <w:t>Rm. 8:15–17</w:t>
      </w:r>
      <w:r>
        <w:rPr>
          <w:lang w:val="id_ID" w:bidi="id_ID"/>
        </w:rPr>
        <w:t xml:space="preserve">; </w:t>
      </w:r>
      <w:r>
        <w:rPr>
          <w:lang w:val="id_ID" w:bidi="id_ID"/>
        </w:rPr>
        <w:t>1Kor. 6:9–11</w:t>
      </w:r>
      <w:r>
        <w:rPr>
          <w:lang w:val="id_ID" w:bidi="id_ID"/>
        </w:rPr>
        <w:t xml:space="preserve">; </w:t>
      </w:r>
      <w:r>
        <w:rPr>
          <w:lang w:val="id_ID" w:bidi="id_ID"/>
        </w:rPr>
        <w:t>Gal. 4:6–7</w:t>
      </w:r>
      <w:r>
        <w:rPr>
          <w:lang w:val="id_ID" w:bidi="id_ID"/>
        </w:rPr>
        <w:t xml:space="preserve">; </w:t>
      </w:r>
      <w:r>
        <w:rPr>
          <w:lang w:val="id_ID" w:bidi="id_ID"/>
        </w:rPr>
        <w:t>Ef. 1:13–14</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3:8</w:t>
      </w:r>
      <w:r>
        <w:rPr>
          <w:lang w:val="id_ID" w:bidi="id_ID"/>
        </w:rPr>
      </w:r>
    </w:p>
    <w:p>
      <w:pPr/>
      <w:r>
        <w:rPr>
          <w:lang w:val="id_ID" w:bidi="id_ID"/>
        </w:rPr>
      </w:r>
      <w:r>
        <w:rPr>
          <w:lang w:val="id_ID" w:bidi="id_ID"/>
        </w:rPr>
        <w:t xml:space="preserve">Perkataan ini benar dan yang dapat dipercaya adalah </w:t>
      </w:r>
      <w:r>
        <w:rPr>
          <w:lang w:val="id_ID" w:bidi="id_ID"/>
        </w:rPr>
        <w:t>Tit. 3:4–7</w:t>
      </w:r>
      <w:r>
        <w:rPr>
          <w:lang w:val="id_ID" w:bidi="id_ID"/>
        </w:rPr>
        <w:t xml:space="preserve"> (lihat juga </w:t>
      </w:r>
      <w:r>
        <w:rPr>
          <w:lang w:val="id_ID" w:bidi="id_ID"/>
        </w:rPr>
        <w:t>1Tim. 1:15</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3:10–11</w:t>
      </w:r>
      <w:r>
        <w:rPr>
          <w:lang w:val="id_ID" w:bidi="id_ID"/>
        </w:rPr>
      </w:r>
    </w:p>
    <w:p>
      <w:pPr/>
      <w:r>
        <w:rPr>
          <w:lang w:val="id_ID" w:bidi="id_ID"/>
        </w:rPr>
      </w:r>
      <w:r>
        <w:rPr>
          <w:i/>
          <w:lang w:val="id_ID" w:bidi="id_ID"/>
        </w:rPr>
        <w:t>Seorang bidat</w:t>
      </w:r>
      <w:r>
        <w:rPr>
          <w:lang w:val="id_ID" w:bidi="id_ID"/>
        </w:rPr>
        <w:t xml:space="preserve">: Ini merujuk pada orang-orang yang suka bertengkar dan sulit untuk diperbaiki atau diubah (lihat </w:t>
      </w:r>
      <w:r>
        <w:rPr>
          <w:lang w:val="id_ID" w:bidi="id_ID"/>
        </w:rPr>
        <w:t>Tit. 1:11</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3:12</w:t>
      </w:r>
      <w:r>
        <w:rPr>
          <w:lang w:val="id_ID" w:bidi="id_ID"/>
        </w:rPr>
      </w:r>
    </w:p>
    <w:p>
      <w:pPr>
        <w:pStyle w:val="ListBullet"/>
        <w:spacing w:line="240" w:lineRule="auto"/>
        <w:ind w:left="720"/>
      </w:pPr>
      <w:r>
        <w:rPr>
          <w:lang w:val="id_ID" w:bidi="id_ID"/>
        </w:rPr>
      </w:r>
      <w:r>
        <w:rPr>
          <w:lang w:val="id_ID" w:bidi="id_ID"/>
        </w:rPr>
        <w:t xml:space="preserve">Jelas bahwa Artemas atau Tikhikus akan menggantikan Titus di Kreta. Karena Tikhikus sebenarnya dikirim ke Efesus (lihat </w:t>
      </w:r>
      <w:r>
        <w:rPr>
          <w:lang w:val="id_ID" w:bidi="id_ID"/>
        </w:rPr>
        <w:t>2Tim. 4:12</w:t>
      </w:r>
      <w:r>
        <w:rPr>
          <w:lang w:val="id_ID" w:bidi="id_ID"/>
        </w:rPr>
        <w:t>), kemungkinan Artemas adalah orang yang pergi ke Kreta.</w:t>
      </w:r>
    </w:p>
    <w:p>
      <w:pPr>
        <w:pStyle w:val="ListBullet"/>
        <w:spacing w:line="240" w:lineRule="auto"/>
        <w:ind w:left="720"/>
      </w:pPr>
      <w:r>
        <w:rPr>
          <w:lang w:val="id_ID" w:bidi="id_ID"/>
        </w:rPr>
      </w:r>
      <w:r>
        <w:rPr>
          <w:i/>
          <w:lang w:val="id_ID" w:bidi="id_ID"/>
        </w:rPr>
        <w:t>Nikopolis</w:t>
      </w:r>
      <w:r>
        <w:rPr>
          <w:lang w:val="id_ID" w:bidi="id_ID"/>
        </w:rPr>
        <w:t xml:space="preserve">: Ada beberapa kota yang memiliki nama ini. Kemungkinan besar, ini adalah kota besar di pantai barat semenanjung Yunani (sebidang tanah yang sebagian besar dikelilingi oleh air tetapi terhubung ke daratan di satu sisi). Mungkin Paulus pernah bekerja di sini sebelumnya (lihat </w:t>
      </w:r>
      <w:r>
        <w:rPr>
          <w:lang w:val="id_ID" w:bidi="id_ID"/>
        </w:rPr>
        <w:t>Rm. 15:19</w:t>
      </w:r>
      <w:r>
        <w:rPr>
          <w:lang w:val="id_ID" w:bidi="id_ID"/>
        </w:rPr>
        <w:t>, yang menyebutkan aktivitas Paulus bahkan lebih jauh ke barat).</w:t>
      </w:r>
      <w:r>
        <w:rPr>
          <w:lang w:val="id_ID" w:bidi="id_ID"/>
        </w:rPr>
      </w:r>
      <w:r>
        <w:rPr>
          <w:lang w:val="id_ID" w:bidi="id_ID"/>
        </w:rPr>
      </w:r>
    </w:p>
    <w:p>
      <w:pPr/>
      <w:r>
        <w:rPr>
          <w:lang w:val="id_ID" w:bidi="id_ID"/>
        </w:rPr>
      </w:r>
    </w:p>
    <w:p>
      <w:pPr>
        <w:pStyle w:val="Heading2"/>
      </w:pPr>
      <w:r>
        <w:rPr>
          <w:lang w:val="id_ID" w:bidi="id_ID"/>
        </w:rPr>
        <w:t>Titus 3:12–15</w:t>
      </w:r>
      <w:r>
        <w:rPr>
          <w:lang w:val="id_ID" w:bidi="id_ID"/>
        </w:rPr>
      </w:r>
    </w:p>
    <w:p>
      <w:pPr/>
      <w:r>
        <w:rPr>
          <w:lang w:val="id_ID" w:bidi="id_ID"/>
        </w:rPr>
      </w:r>
      <w:r>
        <w:rPr>
          <w:lang w:val="id_ID" w:bidi="id_ID"/>
        </w:rPr>
        <w:t xml:space="preserve">Surat tersebut diakhiri dengan berita pada </w:t>
      </w:r>
      <w:r>
        <w:rPr>
          <w:lang w:val="id_ID" w:bidi="id_ID"/>
        </w:rPr>
        <w:t>Tit. 3:12</w:t>
      </w:r>
      <w:r>
        <w:rPr>
          <w:lang w:val="id_ID" w:bidi="id_ID"/>
        </w:rPr>
        <w:t xml:space="preserve">, dorongan terakhir (atau penyemangat) pada </w:t>
      </w:r>
      <w:r>
        <w:rPr>
          <w:lang w:val="id_ID" w:bidi="id_ID"/>
        </w:rPr>
        <w:t>Tit. 3:13–14</w:t>
      </w:r>
      <w:r>
        <w:rPr>
          <w:lang w:val="id_ID" w:bidi="id_ID"/>
        </w:rPr>
        <w:t xml:space="preserve">, salam, dan berkat pada </w:t>
      </w:r>
      <w:r>
        <w:rPr>
          <w:lang w:val="id_ID" w:bidi="id_ID"/>
        </w:rPr>
        <w:t>Tit. 3:15</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3:13</w:t>
      </w:r>
      <w:r>
        <w:rPr>
          <w:lang w:val="id_ID" w:bidi="id_ID"/>
        </w:rPr>
      </w:r>
    </w:p>
    <w:p>
      <w:pPr>
        <w:pStyle w:val="ListBullet"/>
        <w:spacing w:line="240" w:lineRule="auto"/>
        <w:ind w:left="720"/>
      </w:pPr>
      <w:r>
        <w:rPr>
          <w:lang w:val="id_ID" w:bidi="id_ID"/>
        </w:rPr>
      </w:r>
      <w:r>
        <w:rPr>
          <w:lang w:val="id_ID" w:bidi="id_ID"/>
        </w:rPr>
        <w:t>Zenas dan Apolos berperan dalam menyebarkan kabar baik tentang Yesus, dan kemungkinan besar mereka adalah orang-orang yang mengantarkan surat ini kepada Titus.</w:t>
      </w:r>
    </w:p>
    <w:p>
      <w:pPr>
        <w:pStyle w:val="ListBullet"/>
        <w:spacing w:line="240" w:lineRule="auto"/>
        <w:ind w:left="720"/>
      </w:pPr>
      <w:r>
        <w:rPr>
          <w:lang w:val="id_ID" w:bidi="id_ID"/>
        </w:rPr>
      </w:r>
      <w:r>
        <w:rPr>
          <w:lang w:val="id_ID" w:bidi="id_ID"/>
        </w:rPr>
        <w:t xml:space="preserve">Zenas mungkin adalah seorang ahli dalam hukum Romawi atau seorang ahli hukum Romawi (kata yang sama untuk pengacara terdapat di </w:t>
      </w:r>
      <w:r>
        <w:rPr>
          <w:lang w:val="id_ID" w:bidi="id_ID"/>
        </w:rPr>
        <w:t>Luk. 7:30</w:t>
      </w:r>
      <w:r>
        <w:rPr>
          <w:lang w:val="id_ID" w:bidi="id_ID"/>
        </w:rPr>
        <w:t xml:space="preserve">; </w:t>
      </w:r>
      <w:r>
        <w:rPr>
          <w:lang w:val="id_ID" w:bidi="id_ID"/>
        </w:rPr>
        <w:t>10:25</w:t>
      </w:r>
      <w:r>
        <w:rPr>
          <w:lang w:val="id_ID" w:bidi="id_ID"/>
        </w:rPr>
        <w:t>). Nama Yunani-nya (yang berarti "hadiah dari Zeus") membuatnya tidak mungkin menjadi ahli dalam hukum Yahudi.</w:t>
      </w:r>
    </w:p>
    <w:p>
      <w:pPr>
        <w:pStyle w:val="ListBullet"/>
        <w:spacing w:line="240" w:lineRule="auto"/>
        <w:ind w:left="720"/>
      </w:pPr>
      <w:r>
        <w:rPr>
          <w:lang w:val="id_ID" w:bidi="id_ID"/>
        </w:rPr>
      </w:r>
      <w:r>
        <w:rPr>
          <w:lang w:val="id_ID" w:bidi="id_ID"/>
        </w:rPr>
        <w:t xml:space="preserve">Apolos mungkin adalah orang yang sama seperti yang disebutkan dalam </w:t>
      </w:r>
      <w:r>
        <w:rPr>
          <w:lang w:val="id_ID" w:bidi="id_ID"/>
        </w:rPr>
        <w:t>Kisah. 18:24</w:t>
      </w:r>
      <w:r>
        <w:rPr>
          <w:lang w:val="id_ID" w:bidi="id_ID"/>
        </w:rPr>
        <w:t xml:space="preserve">; </w:t>
      </w:r>
      <w:r>
        <w:rPr>
          <w:lang w:val="id_ID" w:bidi="id_ID"/>
        </w:rPr>
        <w:t>19:1</w:t>
      </w:r>
      <w:r>
        <w:rPr>
          <w:lang w:val="id_ID" w:bidi="id_ID"/>
        </w:rPr>
        <w:t xml:space="preserve">; </w:t>
      </w:r>
      <w:r>
        <w:rPr>
          <w:lang w:val="id_ID" w:bidi="id_ID"/>
        </w:rPr>
        <w:t>1Kor. 1:12</w:t>
      </w:r>
      <w:r>
        <w:rPr>
          <w:lang w:val="id_ID" w:bidi="id_ID"/>
        </w:rPr>
        <w:t xml:space="preserve">; </w:t>
      </w:r>
      <w:r>
        <w:rPr>
          <w:lang w:val="id_ID" w:bidi="id_ID"/>
        </w:rPr>
        <w:t>3:4–6</w:t>
      </w:r>
      <w:r>
        <w:rPr>
          <w:lang w:val="id_ID" w:bidi="id_ID"/>
        </w:rPr>
        <w:t xml:space="preserve">, </w:t>
      </w:r>
      <w:r>
        <w:rPr>
          <w:lang w:val="id_ID" w:bidi="id_ID"/>
        </w:rPr>
        <w:t>22</w:t>
      </w:r>
      <w:r>
        <w:rPr>
          <w:lang w:val="id_ID" w:bidi="id_ID"/>
        </w:rPr>
        <w:t xml:space="preserve">; </w:t>
      </w:r>
      <w:r>
        <w:rPr>
          <w:lang w:val="id_ID" w:bidi="id_ID"/>
        </w:rPr>
        <w:t>4:6</w:t>
      </w:r>
      <w:r>
        <w:rPr>
          <w:lang w:val="id_ID" w:bidi="id_ID"/>
        </w:rPr>
        <w:t xml:space="preserve">; </w:t>
      </w:r>
      <w:r>
        <w:rPr>
          <w:lang w:val="id_ID" w:bidi="id_ID"/>
        </w:rPr>
        <w:t>16:12</w:t>
      </w:r>
      <w:r>
        <w:rPr>
          <w:lang w:val="id_ID" w:bidi="id_ID"/>
        </w:rPr>
        <w:t>.</w:t>
      </w:r>
    </w:p>
    <w:p>
      <w:pPr>
        <w:pStyle w:val="ListBullet"/>
        <w:spacing w:line="240" w:lineRule="auto"/>
        <w:ind w:left="720"/>
      </w:pPr>
      <w:r>
        <w:rPr>
          <w:lang w:val="id_ID" w:bidi="id_ID"/>
        </w:rPr>
      </w:r>
      <w:r>
        <w:rPr>
          <w:i/>
          <w:lang w:val="id_ID" w:bidi="id_ID"/>
        </w:rPr>
        <w:t>semua yang mereka perlukan</w:t>
      </w:r>
      <w:r>
        <w:rPr>
          <w:lang w:val="id_ID" w:bidi="id_ID"/>
        </w:rPr>
        <w:t xml:space="preserve">: Lihat </w:t>
      </w:r>
      <w:r>
        <w:rPr>
          <w:lang w:val="id_ID" w:bidi="id_ID"/>
        </w:rPr>
        <w:t>1Tim. 3:2</w:t>
      </w:r>
      <w:r>
        <w:rPr>
          <w:lang w:val="id_ID" w:bidi="id_ID"/>
        </w:rPr>
        <w:t xml:space="preserve">; </w:t>
      </w:r>
      <w:r>
        <w:rPr>
          <w:lang w:val="id_ID" w:bidi="id_ID"/>
        </w:rPr>
        <w:t>3 Yoh. 1:5–8</w:t>
      </w:r>
      <w:r>
        <w:rPr>
          <w:lang w:val="id_ID" w:bidi="id_ID"/>
        </w:rPr>
        <w:t xml:space="preserve">; bandingkan </w:t>
      </w:r>
      <w:r>
        <w:rPr>
          <w:lang w:val="id_ID" w:bidi="id_ID"/>
        </w:rPr>
        <w:t>Rm. 15:24</w:t>
      </w:r>
      <w:r>
        <w:rPr>
          <w:lang w:val="id_ID" w:bidi="id_ID"/>
        </w:rPr>
        <w:t xml:space="preserve">; </w:t>
      </w:r>
      <w:r>
        <w:rPr>
          <w:lang w:val="id_ID" w:bidi="id_ID"/>
        </w:rPr>
        <w:t>1Kor. 16:6</w:t>
      </w:r>
      <w:r>
        <w:rPr>
          <w:lang w:val="id_ID" w:bidi="id_ID"/>
        </w:rPr>
        <w:t xml:space="preserve">, </w:t>
      </w:r>
      <w:r>
        <w:rPr>
          <w:lang w:val="id_ID" w:bidi="id_ID"/>
        </w:rPr>
        <w:t>11</w:t>
      </w:r>
      <w:r>
        <w:rPr>
          <w:lang w:val="id_ID" w:bidi="id_ID"/>
        </w:rPr>
        <w:t xml:space="preserve">; </w:t>
      </w:r>
      <w:r>
        <w:rPr>
          <w:lang w:val="id_ID" w:bidi="id_ID"/>
        </w:rPr>
        <w:t>2Kor. 1:16</w:t>
      </w:r>
      <w:r>
        <w:rPr>
          <w:lang w:val="id_ID" w:bidi="id_ID"/>
        </w:rPr>
        <w:t>.</w:t>
      </w:r>
      <w:r>
        <w:rPr>
          <w:lang w:val="id_ID" w:bidi="id_ID"/>
        </w:rPr>
      </w:r>
      <w:r>
        <w:rPr>
          <w:lang w:val="id_ID" w:bidi="id_ID"/>
        </w:rPr>
      </w:r>
    </w:p>
    <w:p>
      <w:pPr/>
      <w:r>
        <w:rPr>
          <w:lang w:val="id_ID" w:bidi="id_ID"/>
        </w:rPr>
      </w:r>
    </w:p>
    <w:p>
      <w:pPr>
        <w:pStyle w:val="Heading2"/>
      </w:pPr>
      <w:r>
        <w:rPr>
          <w:lang w:val="id_ID" w:bidi="id_ID"/>
        </w:rPr>
        <w:t>Titus 3:14</w:t>
      </w:r>
      <w:r>
        <w:rPr>
          <w:lang w:val="id_ID" w:bidi="id_ID"/>
        </w:rPr>
      </w:r>
    </w:p>
    <w:p>
      <w:pPr>
        <w:pStyle w:val="ListBullet"/>
        <w:spacing w:line="240" w:lineRule="auto"/>
        <w:ind w:left="720"/>
      </w:pPr>
      <w:r>
        <w:rPr>
          <w:lang w:val="id_ID" w:bidi="id_ID"/>
        </w:rPr>
      </w:r>
      <w:r>
        <w:rPr>
          <w:lang w:val="id_ID" w:bidi="id_ID"/>
        </w:rPr>
        <w:t xml:space="preserve">Nasihat terakhir ini berkaitan dengan tanggung jawab untuk merawat Zenas dan Apolos (lihat </w:t>
      </w:r>
      <w:r>
        <w:rPr>
          <w:lang w:val="id_ID" w:bidi="id_ID"/>
        </w:rPr>
        <w:t>Rm 12:13</w:t>
      </w:r>
      <w:r>
        <w:rPr>
          <w:lang w:val="id_ID" w:bidi="id_ID"/>
        </w:rPr>
        <w:t xml:space="preserve">; </w:t>
      </w:r>
      <w:r>
        <w:rPr>
          <w:lang w:val="id_ID" w:bidi="id_ID"/>
        </w:rPr>
        <w:t>Ef. 4:28</w:t>
      </w:r>
      <w:r>
        <w:rPr>
          <w:lang w:val="id_ID" w:bidi="id_ID"/>
        </w:rPr>
        <w:t xml:space="preserve">; </w:t>
      </w:r>
      <w:r>
        <w:rPr>
          <w:lang w:val="id_ID" w:bidi="id_ID"/>
        </w:rPr>
        <w:t>1Tes. 4:11</w:t>
      </w:r>
      <w:r>
        <w:rPr>
          <w:lang w:val="id_ID" w:bidi="id_ID"/>
        </w:rPr>
        <w:t xml:space="preserve">; </w:t>
      </w:r>
      <w:r>
        <w:rPr>
          <w:lang w:val="id_ID" w:bidi="id_ID"/>
        </w:rPr>
        <w:t>1Tim. 5:8</w:t>
      </w:r>
      <w:r>
        <w:rPr>
          <w:lang w:val="id_ID" w:bidi="id_ID"/>
        </w:rPr>
        <w:t xml:space="preserve">, </w:t>
      </w:r>
      <w:r>
        <w:rPr>
          <w:lang w:val="id_ID" w:bidi="id_ID"/>
        </w:rPr>
        <w:t>16</w:t>
      </w:r>
      <w:r>
        <w:rPr>
          <w:lang w:val="id_ID" w:bidi="id_ID"/>
        </w:rPr>
        <w:t xml:space="preserve">; </w:t>
      </w:r>
      <w:r>
        <w:rPr>
          <w:lang w:val="id_ID" w:bidi="id_ID"/>
        </w:rPr>
        <w:t>6:18</w:t>
      </w:r>
      <w:r>
        <w:rPr>
          <w:lang w:val="id_ID" w:bidi="id_ID"/>
        </w:rPr>
        <w:t>).</w:t>
      </w:r>
    </w:p>
    <w:p>
      <w:pPr>
        <w:pStyle w:val="ListBullet"/>
        <w:spacing w:line="240" w:lineRule="auto"/>
        <w:ind w:left="720"/>
      </w:pPr>
      <w:r>
        <w:rPr>
          <w:lang w:val="id_ID" w:bidi="id_ID"/>
        </w:rPr>
      </w:r>
      <w:r>
        <w:rPr>
          <w:lang w:val="id_ID" w:bidi="id_ID"/>
        </w:rPr>
        <w:t>Orang-orang kita (yaitu, para pengikut Kristus) harus terlibat dalam pelayanan yang menyebarkan kabar baik dan memberi kehidupan, daripada terlibat dalam spekulasi yang tidak produktif dari para pengajar palsu.</w:t>
      </w:r>
      <w:r>
        <w:rPr>
          <w:lang w:val="id_ID" w:bidi="id_ID"/>
        </w:rPr>
      </w:r>
      <w:r>
        <w:rPr>
          <w:lang w:val="id_ID" w:bidi="id_ID"/>
        </w:rPr>
      </w:r>
    </w:p>
    <w:p>
      <w:pPr/>
      <w:r>
        <w:rPr>
          <w:lang w:val="id_ID" w:bidi="id_ID"/>
        </w:rPr>
      </w:r>
    </w:p>
    <w:p>
      <w:pPr>
        <w:pStyle w:val="Heading2"/>
      </w:pPr>
      <w:r>
        <w:rPr>
          <w:lang w:val="id_ID" w:bidi="id_ID"/>
        </w:rPr>
        <w:t>Titus 3:15</w:t>
      </w:r>
      <w:r>
        <w:rPr>
          <w:lang w:val="id_ID" w:bidi="id_ID"/>
        </w:rPr>
      </w:r>
    </w:p>
    <w:p>
      <w:pPr/>
      <w:r>
        <w:rPr>
          <w:lang w:val="id_ID" w:bidi="id_ID"/>
        </w:rPr>
      </w:r>
      <w:r>
        <w:rPr>
          <w:i/>
          <w:lang w:val="id_ID" w:bidi="id_ID"/>
        </w:rPr>
        <w:t>Kamu sekalian</w:t>
      </w:r>
      <w:r>
        <w:rPr>
          <w:lang w:val="id_ID" w:bidi="id_ID"/>
        </w:rPr>
        <w:t xml:space="preserve">: Surat itu ditujukan kepada Titus dalam </w:t>
      </w:r>
      <w:r>
        <w:rPr>
          <w:lang w:val="id_ID" w:bidi="id_ID"/>
        </w:rPr>
        <w:t>Tit. 1:4</w:t>
      </w:r>
      <w:r>
        <w:rPr>
          <w:lang w:val="id_ID" w:bidi="id_ID"/>
        </w:rPr>
        <w:t>, tetapi seluruh jemaat menjadi audiens dari surat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