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Judas 1:1</w:t>
      </w:r>
      <w:r>
        <w:rPr>
          <w:lang w:val="es_ES" w:bidi="es_ES"/>
        </w:rPr>
      </w:r>
    </w:p>
    <w:p>
      <w:pPr>
        <w:pStyle w:val="ListBullet"/>
        <w:spacing w:line="240" w:lineRule="auto"/>
        <w:ind w:left="720"/>
      </w:pPr>
      <w:r>
        <w:rPr>
          <w:lang w:val="es_ES" w:bidi="es_ES"/>
        </w:rPr>
      </w:r>
      <w:r>
        <w:rPr>
          <w:lang w:val="es_ES" w:bidi="es_ES"/>
        </w:rPr>
        <w:t>Judas es la versión griega del nombre hebreo "Judá". Era un nombre común. Este Judas era hermano de Jacobo, quien también era hermano de Jesús (ver Introducción al Libro de Judas, "Autor").</w:t>
      </w:r>
    </w:p>
    <w:p>
      <w:pPr>
        <w:pStyle w:val="ListBullet"/>
        <w:spacing w:line="240" w:lineRule="auto"/>
        <w:ind w:left="720"/>
      </w:pPr>
      <w:r>
        <w:rPr>
          <w:lang w:val="es_ES" w:bidi="es_ES"/>
        </w:rPr>
      </w:r>
      <w:r>
        <w:rPr>
          <w:lang w:val="es_ES" w:bidi="es_ES"/>
        </w:rPr>
        <w:t xml:space="preserve">"un siervo de Jesucristo": Judas declara que sigue a Jesús en todos los aspectos de la vida. Este título también representa honor. Líderes importantes en el Antiguo Testamento fueron llamados esclavos o siervos de Dios (ver </w:t>
      </w:r>
      <w:r>
        <w:rPr>
          <w:lang w:val="es_ES" w:bidi="es_ES"/>
        </w:rPr>
        <w:t>Jos 14:7,</w:t>
      </w:r>
      <w:r>
        <w:rPr>
          <w:lang w:val="es_ES" w:bidi="es_ES"/>
        </w:rPr>
        <w:t xml:space="preserve"> </w:t>
      </w:r>
      <w:r>
        <w:rPr>
          <w:lang w:val="es_ES" w:bidi="es_ES"/>
        </w:rPr>
        <w:t>2 Re 18:12,</w:t>
      </w:r>
      <w:r>
        <w:rPr>
          <w:lang w:val="es_ES" w:bidi="es_ES"/>
        </w:rPr>
        <w:t xml:space="preserve"> </w:t>
      </w:r>
      <w:r>
        <w:rPr>
          <w:lang w:val="es_ES" w:bidi="es_ES"/>
        </w:rPr>
        <w:t>Ez 34:23</w:t>
      </w:r>
      <w:r>
        <w:rPr>
          <w:lang w:val="es_ES" w:bidi="es_ES"/>
        </w:rPr>
        <w:t>).</w:t>
      </w:r>
    </w:p>
    <w:p>
      <w:pPr>
        <w:pStyle w:val="ListBullet"/>
        <w:spacing w:line="240" w:lineRule="auto"/>
        <w:ind w:left="720"/>
      </w:pPr>
      <w:r>
        <w:rPr>
          <w:lang w:val="es_ES" w:bidi="es_ES"/>
        </w:rPr>
      </w:r>
      <w:r>
        <w:rPr>
          <w:lang w:val="es_ES" w:bidi="es_ES"/>
        </w:rPr>
        <w:t>"a los llamados": No sabemos con certeza a quiénes dirigió Judas esta carta.</w:t>
      </w:r>
      <w:r>
        <w:rPr>
          <w:lang w:val="es_ES" w:bidi="es_ES"/>
        </w:rPr>
      </w:r>
      <w:r>
        <w:rPr>
          <w:lang w:val="es_ES" w:bidi="es_ES"/>
        </w:rPr>
      </w:r>
    </w:p>
    <w:p>
      <w:pPr/>
      <w:r>
        <w:rPr>
          <w:lang w:val="es_ES" w:bidi="es_ES"/>
        </w:rPr>
      </w:r>
    </w:p>
    <w:p>
      <w:pPr>
        <w:pStyle w:val="Heading2"/>
      </w:pPr>
      <w:r>
        <w:rPr>
          <w:lang w:val="es_ES" w:bidi="es_ES"/>
        </w:rPr>
        <w:t>Judas 1:1–2</w:t>
      </w:r>
      <w:r>
        <w:rPr>
          <w:lang w:val="es_ES" w:bidi="es_ES"/>
        </w:rPr>
      </w:r>
    </w:p>
    <w:p>
      <w:pPr>
        <w:pStyle w:val="ListBullet"/>
        <w:spacing w:line="240" w:lineRule="auto"/>
        <w:ind w:left="720"/>
      </w:pPr>
      <w:r>
        <w:rPr>
          <w:lang w:val="es_ES" w:bidi="es_ES"/>
        </w:rPr>
      </w:r>
      <w:r>
        <w:rPr>
          <w:lang w:val="es_ES" w:bidi="es_ES"/>
        </w:rPr>
        <w:t>Siguiendo la estructura típica del inicio de una carta, Judas se presenta, se dirige a su audiencia y ora por ellos.</w:t>
      </w:r>
    </w:p>
    <w:p>
      <w:pPr>
        <w:pStyle w:val="ListBullet"/>
        <w:spacing w:line="240" w:lineRule="auto"/>
        <w:ind w:left="720"/>
      </w:pPr>
      <w:r>
        <w:rPr>
          <w:lang w:val="es_ES" w:bidi="es_ES"/>
        </w:rPr>
      </w:r>
      <w:r>
        <w:rPr>
          <w:lang w:val="es_ES" w:bidi="es_ES"/>
        </w:rPr>
        <w:t>"conservados en Jesucristo":</w:t>
      </w:r>
      <w:r>
        <w:rPr>
          <w:lang w:val="es_ES" w:bidi="es_ES"/>
        </w:rPr>
        <w:t xml:space="preserve"> Esta frase resalta un punto importante (ver también </w:t>
      </w:r>
      <w:r>
        <w:rPr>
          <w:lang w:val="es_ES" w:bidi="es_ES"/>
        </w:rPr>
        <w:t>1:21</w:t>
      </w:r>
      <w:r>
        <w:rPr>
          <w:lang w:val="es_ES" w:bidi="es_ES"/>
        </w:rPr>
        <w:t xml:space="preserve">, </w:t>
      </w:r>
      <w:r>
        <w:rPr>
          <w:lang w:val="es_ES" w:bidi="es_ES"/>
        </w:rPr>
        <w:t>24</w:t>
      </w:r>
      <w:r>
        <w:rPr>
          <w:lang w:val="es_ES" w:bidi="es_ES"/>
        </w:rPr>
        <w:t>). Brinda confianza a los creyentes cuando se enfrentan a personas que enseñan cosas incorrectas sobre Dios.</w:t>
      </w:r>
      <w:r>
        <w:rPr>
          <w:lang w:val="es_ES" w:bidi="es_ES"/>
        </w:rPr>
      </w:r>
      <w:r>
        <w:rPr>
          <w:lang w:val="es_ES" w:bidi="es_ES"/>
        </w:rPr>
      </w:r>
    </w:p>
    <w:p>
      <w:pPr/>
      <w:r>
        <w:rPr>
          <w:lang w:val="es_ES" w:bidi="es_ES"/>
        </w:rPr>
      </w:r>
    </w:p>
    <w:p>
      <w:pPr>
        <w:pStyle w:val="Heading2"/>
      </w:pPr>
      <w:r>
        <w:rPr>
          <w:lang w:val="es_ES" w:bidi="es_ES"/>
        </w:rPr>
        <w:t>Judas 1:3</w:t>
      </w:r>
      <w:r>
        <w:rPr>
          <w:lang w:val="es_ES" w:bidi="es_ES"/>
        </w:rPr>
      </w:r>
    </w:p>
    <w:p>
      <w:pPr/>
      <w:r>
        <w:rPr>
          <w:lang w:val="es_ES" w:bidi="es_ES"/>
        </w:rPr>
      </w:r>
      <w:r>
        <w:rPr>
          <w:lang w:val="es_ES" w:bidi="es_ES"/>
        </w:rPr>
        <w:t>En el Nuevo Testamento, "fe" generalmente se refiere al acto de creer, mientras que "la fe" alude a las creencias cristianas.</w:t>
      </w:r>
      <w:r>
        <w:rPr>
          <w:lang w:val="es_ES" w:bidi="es_ES"/>
        </w:rPr>
      </w:r>
      <w:r>
        <w:rPr>
          <w:lang w:val="es_ES" w:bidi="es_ES"/>
        </w:rPr>
      </w:r>
    </w:p>
    <w:p>
      <w:pPr/>
      <w:r>
        <w:rPr>
          <w:lang w:val="es_ES" w:bidi="es_ES"/>
        </w:rPr>
      </w:r>
    </w:p>
    <w:p>
      <w:pPr>
        <w:pStyle w:val="Heading2"/>
      </w:pPr>
      <w:r>
        <w:rPr>
          <w:lang w:val="es_ES" w:bidi="es_ES"/>
        </w:rPr>
        <w:t>Judas 1:3–4</w:t>
      </w:r>
      <w:r>
        <w:rPr>
          <w:lang w:val="es_ES" w:bidi="es_ES"/>
        </w:rPr>
      </w:r>
    </w:p>
    <w:p>
      <w:pPr/>
      <w:r>
        <w:rPr>
          <w:lang w:val="es_ES" w:bidi="es_ES"/>
        </w:rPr>
      </w:r>
      <w:r>
        <w:rPr>
          <w:lang w:val="es_ES" w:bidi="es_ES"/>
        </w:rPr>
        <w:t xml:space="preserve">En lugar de la habitual acción de gracias que suele ocurrir en este punto en las cartas del Nuevo Testamento, Judas explica su propósito principal (ver </w:t>
      </w:r>
      <w:r>
        <w:rPr>
          <w:lang w:val="es_ES" w:bidi="es_ES"/>
        </w:rPr>
        <w:t>Ro 1:8–14,</w:t>
      </w:r>
      <w:r>
        <w:rPr>
          <w:lang w:val="es_ES" w:bidi="es_ES"/>
        </w:rPr>
        <w:t xml:space="preserve"> </w:t>
      </w:r>
      <w:r>
        <w:rPr>
          <w:lang w:val="es_ES" w:bidi="es_ES"/>
        </w:rPr>
        <w:t>1 Co 1:4–9</w:t>
      </w:r>
      <w:r>
        <w:rPr>
          <w:lang w:val="es_ES" w:bidi="es_ES"/>
        </w:rPr>
        <w:t xml:space="preserve">). La falsa enseñanza representaba una amenaza seria para la fe de las personas a las que estaba escribiendo (ver </w:t>
      </w:r>
      <w:r>
        <w:rPr>
          <w:lang w:val="es_ES" w:bidi="es_ES"/>
        </w:rPr>
        <w:t>Jd 1:22–23</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1:4</w:t>
      </w:r>
      <w:r>
        <w:rPr>
          <w:lang w:val="es_ES" w:bidi="es_ES"/>
        </w:rPr>
      </w:r>
    </w:p>
    <w:p>
      <w:pPr/>
      <w:r>
        <w:rPr>
          <w:lang w:val="es_ES" w:bidi="es_ES"/>
        </w:rPr>
      </w:r>
      <w:r>
        <w:rPr>
          <w:lang w:val="es_ES" w:bidi="es_ES"/>
        </w:rPr>
        <w:t xml:space="preserve">Es tentador malinterpretar la maravillosa gracia de Dios al pensar que nos permite hacer cosas incorrectas (ver </w:t>
      </w:r>
      <w:r>
        <w:rPr>
          <w:lang w:val="es_ES" w:bidi="es_ES"/>
        </w:rPr>
        <w:t>Ro 6</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1:5</w:t>
      </w:r>
      <w:r>
        <w:rPr>
          <w:lang w:val="es_ES" w:bidi="es_ES"/>
        </w:rPr>
      </w:r>
    </w:p>
    <w:p>
      <w:pPr>
        <w:pStyle w:val="ListBullet"/>
        <w:spacing w:line="240" w:lineRule="auto"/>
        <w:ind w:left="720"/>
      </w:pPr>
      <w:r>
        <w:rPr>
          <w:lang w:val="es_ES" w:bidi="es_ES"/>
        </w:rPr>
      </w:r>
      <w:r>
        <w:rPr>
          <w:lang w:val="es_ES" w:bidi="es_ES"/>
        </w:rPr>
        <w:t xml:space="preserve">Jesús existió antes de su nacimiento y liberó al pueblo de Israel de Egipto. Más tarde, castigó a aquellos que fueron infieles (ver </w:t>
      </w:r>
      <w:r>
        <w:rPr>
          <w:lang w:val="es_ES" w:bidi="es_ES"/>
        </w:rPr>
        <w:t>1 Co 10:4</w:t>
      </w:r>
      <w:r>
        <w:rPr>
          <w:lang w:val="es_ES" w:bidi="es_ES"/>
        </w:rPr>
        <w:t>).</w:t>
      </w:r>
    </w:p>
    <w:p>
      <w:pPr>
        <w:pStyle w:val="ListBullet"/>
        <w:spacing w:line="240" w:lineRule="auto"/>
        <w:ind w:left="720"/>
      </w:pPr>
      <w:r>
        <w:rPr>
          <w:lang w:val="es_ES" w:bidi="es_ES"/>
        </w:rPr>
      </w:r>
      <w:r>
        <w:rPr>
          <w:lang w:val="es_ES" w:bidi="es_ES"/>
        </w:rPr>
        <w:t>"el Señor habiendo salvado al pueblo de Egipto, después destruyó a los que no creían"</w:t>
      </w:r>
      <w:r>
        <w:rPr>
          <w:i/>
          <w:lang w:val="es_ES" w:bidi="es_ES"/>
        </w:rPr>
        <w:t>:</w:t>
      </w:r>
      <w:r>
        <w:rPr>
          <w:lang w:val="es_ES" w:bidi="es_ES"/>
        </w:rPr>
        <w:t xml:space="preserve"> La mayoría de las personas no confiaron en que Dios los mantendría a salvo. Debido a su falta de fe, Dios hizo que esa generación (excepto Josué y Caleb) vagara en el desierto hasta que murieron (ver </w:t>
      </w:r>
      <w:r>
        <w:rPr>
          <w:lang w:val="es_ES" w:bidi="es_ES"/>
        </w:rPr>
        <w:t>Nm 14</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1:5–16</w:t>
      </w:r>
      <w:r>
        <w:rPr>
          <w:lang w:val="es_ES" w:bidi="es_ES"/>
        </w:rPr>
      </w:r>
    </w:p>
    <w:p>
      <w:pPr/>
      <w:r>
        <w:rPr>
          <w:lang w:val="es_ES" w:bidi="es_ES"/>
        </w:rPr>
      </w:r>
      <w:r>
        <w:rPr>
          <w:lang w:val="es_ES" w:bidi="es_ES"/>
        </w:rPr>
        <w:t>Esta sección explica "</w:t>
      </w:r>
      <w:r>
        <w:rPr>
          <w:lang w:val="es_ES" w:bidi="es_ES"/>
        </w:rPr>
        <w:t>ordenados para esta condenación,</w:t>
      </w:r>
      <w:r>
        <w:rPr>
          <w:lang w:val="es_ES" w:bidi="es_ES"/>
        </w:rPr>
        <w:t xml:space="preserve">" en </w:t>
      </w:r>
      <w:r>
        <w:rPr>
          <w:lang w:val="es_ES" w:bidi="es_ES"/>
        </w:rPr>
        <w:t>1:4</w:t>
      </w:r>
      <w:r>
        <w:rPr>
          <w:lang w:val="es_ES" w:bidi="es_ES"/>
        </w:rPr>
        <w:t xml:space="preserve"> utilizando ejemplos del Antiguo Testamento sobre el juicio de Dios hacia los falsos maestros.</w:t>
      </w:r>
      <w:r>
        <w:rPr>
          <w:lang w:val="es_ES" w:bidi="es_ES"/>
        </w:rPr>
      </w:r>
      <w:r>
        <w:rPr>
          <w:lang w:val="es_ES" w:bidi="es_ES"/>
        </w:rPr>
      </w:r>
    </w:p>
    <w:p>
      <w:pPr/>
      <w:r>
        <w:rPr>
          <w:lang w:val="es_ES" w:bidi="es_ES"/>
        </w:rPr>
      </w:r>
    </w:p>
    <w:p>
      <w:pPr>
        <w:pStyle w:val="Heading2"/>
      </w:pPr>
      <w:r>
        <w:rPr>
          <w:lang w:val="es_ES" w:bidi="es_ES"/>
        </w:rPr>
        <w:t>Judas 1:6</w:t>
      </w:r>
      <w:r>
        <w:rPr>
          <w:lang w:val="es_ES" w:bidi="es_ES"/>
        </w:rPr>
      </w:r>
    </w:p>
    <w:p>
      <w:pPr/>
      <w:r>
        <w:rPr>
          <w:lang w:val="es_ES" w:bidi="es_ES"/>
        </w:rPr>
      </w:r>
      <w:r>
        <w:rPr>
          <w:lang w:val="es_ES" w:bidi="es_ES"/>
        </w:rPr>
        <w:t xml:space="preserve">Los ángeles podrían referirse a la caída de Satanás y los ángeles que lo siguieron, pero ningún pasaje del Antiguo Testamento describe claramente este evento (ver notas de estudio sobre </w:t>
      </w:r>
      <w:r>
        <w:rPr>
          <w:lang w:val="es_ES" w:bidi="es_ES"/>
        </w:rPr>
        <w:t>Is 14:12–17,</w:t>
      </w:r>
      <w:r>
        <w:rPr>
          <w:lang w:val="es_ES" w:bidi="es_ES"/>
        </w:rPr>
        <w:t xml:space="preserve"> </w:t>
      </w:r>
      <w:r>
        <w:rPr>
          <w:lang w:val="es_ES" w:bidi="es_ES"/>
        </w:rPr>
        <w:t>Ez 28:12–19</w:t>
      </w:r>
      <w:r>
        <w:rPr>
          <w:lang w:val="es_ES" w:bidi="es_ES"/>
        </w:rPr>
        <w:t xml:space="preserve">). Judas probablemente se refería a </w:t>
      </w:r>
      <w:r>
        <w:rPr>
          <w:lang w:val="es_ES" w:bidi="es_ES"/>
        </w:rPr>
        <w:t>Gn 6:1–4</w:t>
      </w:r>
      <w:r>
        <w:rPr>
          <w:lang w:val="es_ES" w:bidi="es_ES"/>
        </w:rPr>
        <w:t xml:space="preserve">. La tradición judía entendía que los “hijos de Dios” en </w:t>
      </w:r>
      <w:r>
        <w:rPr>
          <w:lang w:val="es_ES" w:bidi="es_ES"/>
        </w:rPr>
        <w:t>Génesis 6</w:t>
      </w:r>
      <w:r>
        <w:rPr>
          <w:lang w:val="es_ES" w:bidi="es_ES"/>
        </w:rPr>
        <w:t xml:space="preserve"> eran ángeles malvados. Creían que Dios castigó a estos ángeles porque tuvieron relaciones sexuales con mujeres (ver </w:t>
      </w:r>
      <w:r>
        <w:rPr>
          <w:i/>
          <w:lang w:val="es_ES" w:bidi="es_ES"/>
        </w:rPr>
        <w:t>1 Enoc</w:t>
      </w:r>
      <w:r>
        <w:rPr>
          <w:lang w:val="es_ES" w:bidi="es_ES"/>
        </w:rPr>
        <w:t xml:space="preserve"> 6–10; ver también notas de estudio sobre </w:t>
      </w:r>
      <w:r>
        <w:rPr>
          <w:lang w:val="es_ES" w:bidi="es_ES"/>
        </w:rPr>
        <w:t>1 Pe 3:19–20,</w:t>
      </w:r>
      <w:r>
        <w:rPr>
          <w:lang w:val="es_ES" w:bidi="es_ES"/>
        </w:rPr>
        <w:t xml:space="preserve"> </w:t>
      </w:r>
      <w:r>
        <w:rPr>
          <w:lang w:val="es_ES" w:bidi="es_ES"/>
        </w:rPr>
        <w:t>2 Pe 2:4</w:t>
      </w:r>
      <w:r>
        <w:rPr>
          <w:lang w:val="es_ES" w:bidi="es_ES"/>
        </w:rPr>
        <w:t xml:space="preserve">). Judas más tarde (en </w:t>
      </w:r>
      <w:r>
        <w:rPr>
          <w:lang w:val="es_ES" w:bidi="es_ES"/>
        </w:rPr>
        <w:t>Jd 14–15</w:t>
      </w:r>
      <w:r>
        <w:rPr>
          <w:lang w:val="es_ES" w:bidi="es_ES"/>
        </w:rPr>
        <w:t xml:space="preserve">) cita directamente de </w:t>
      </w:r>
      <w:r>
        <w:rPr>
          <w:i/>
          <w:lang w:val="es_ES" w:bidi="es_ES"/>
        </w:rPr>
        <w:t>1 Enoc</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1:7</w:t>
      </w:r>
      <w:r>
        <w:rPr>
          <w:lang w:val="es_ES" w:bidi="es_ES"/>
        </w:rPr>
      </w:r>
    </w:p>
    <w:p>
      <w:pPr>
        <w:pStyle w:val="ListBullet"/>
        <w:spacing w:line="240" w:lineRule="auto"/>
        <w:ind w:left="720"/>
      </w:pPr>
      <w:r>
        <w:rPr>
          <w:lang w:val="es_ES" w:bidi="es_ES"/>
        </w:rPr>
      </w:r>
      <w:r>
        <w:rPr>
          <w:lang w:val="es_ES" w:bidi="es_ES"/>
        </w:rPr>
        <w:t xml:space="preserve">El juicio de Dios sobre Sodoma y Gomorra se hizo muy conocido (ver </w:t>
      </w:r>
      <w:r>
        <w:rPr>
          <w:lang w:val="es_ES" w:bidi="es_ES"/>
        </w:rPr>
        <w:t>Génesis 18:17–19:26,</w:t>
      </w:r>
      <w:r>
        <w:rPr>
          <w:lang w:val="es_ES" w:bidi="es_ES"/>
        </w:rPr>
        <w:t xml:space="preserve"> </w:t>
      </w:r>
      <w:r>
        <w:rPr>
          <w:lang w:val="es_ES" w:bidi="es_ES"/>
        </w:rPr>
        <w:t>Lucas 17:26–29</w:t>
      </w:r>
      <w:r>
        <w:rPr>
          <w:lang w:val="es_ES" w:bidi="es_ES"/>
        </w:rPr>
        <w:t>).</w:t>
      </w:r>
    </w:p>
    <w:p>
      <w:pPr>
        <w:pStyle w:val="ListBullet"/>
        <w:spacing w:line="240" w:lineRule="auto"/>
        <w:ind w:left="720"/>
      </w:pPr>
      <w:r>
        <w:rPr>
          <w:lang w:val="es_ES" w:bidi="es_ES"/>
        </w:rPr>
      </w:r>
      <w:r>
        <w:rPr>
          <w:lang w:val="es_ES" w:bidi="es_ES"/>
        </w:rPr>
        <w:t>"Las ciudades comarcanas"</w:t>
      </w:r>
      <w:r>
        <w:rPr>
          <w:lang w:val="es_ES" w:bidi="es_ES"/>
        </w:rPr>
        <w:t xml:space="preserve">: </w:t>
      </w:r>
      <w:r>
        <w:rPr>
          <w:lang w:val="es_ES" w:bidi="es_ES"/>
        </w:rPr>
        <w:t>Deuteronomio 29:23</w:t>
      </w:r>
      <w:r>
        <w:rPr>
          <w:lang w:val="es_ES" w:bidi="es_ES"/>
        </w:rPr>
        <w:t xml:space="preserve"> menciona a Adma y Zeboim.</w:t>
      </w:r>
    </w:p>
    <w:p>
      <w:pPr>
        <w:pStyle w:val="ListBullet"/>
        <w:spacing w:line="240" w:lineRule="auto"/>
        <w:ind w:left="720"/>
      </w:pPr>
      <w:r>
        <w:rPr>
          <w:lang w:val="es_ES" w:bidi="es_ES"/>
        </w:rPr>
      </w:r>
      <w:r>
        <w:rPr>
          <w:i/>
          <w:lang w:val="es_ES" w:bidi="es_ES"/>
        </w:rPr>
        <w:t>"</w:t>
      </w:r>
      <w:r>
        <w:rPr>
          <w:lang w:val="es_ES" w:bidi="es_ES"/>
        </w:rPr>
        <w:t>Habían fornicado, y habían seguido la carne extraña"</w:t>
      </w:r>
      <w:r>
        <w:rPr>
          <w:lang w:val="es_ES" w:bidi="es_ES"/>
        </w:rPr>
        <w:t>: esto probablemente se refiere a relaciones sexuales entre personas del mismo sexo (</w:t>
      </w:r>
      <w:r>
        <w:rPr>
          <w:lang w:val="es_ES" w:bidi="es_ES"/>
        </w:rPr>
        <w:t>Génesis 19:5–10</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1:8</w:t>
      </w:r>
      <w:r>
        <w:rPr>
          <w:lang w:val="es_ES" w:bidi="es_ES"/>
        </w:rPr>
      </w:r>
    </w:p>
    <w:p>
      <w:pPr/>
      <w:r>
        <w:rPr>
          <w:lang w:val="es_ES" w:bidi="es_ES"/>
        </w:rPr>
      </w:r>
      <w:r>
        <w:rPr>
          <w:i/>
          <w:lang w:val="es_ES" w:bidi="es_ES"/>
        </w:rPr>
        <w:t>"</w:t>
      </w:r>
      <w:r>
        <w:rPr>
          <w:lang w:val="es_ES" w:bidi="es_ES"/>
        </w:rPr>
        <w:t>soñadores</w:t>
      </w:r>
      <w:r>
        <w:rPr>
          <w:i/>
          <w:lang w:val="es_ES" w:bidi="es_ES"/>
        </w:rPr>
        <w:t>"</w:t>
      </w:r>
      <w:r>
        <w:rPr>
          <w:lang w:val="es_ES" w:bidi="es_ES"/>
        </w:rPr>
        <w:t xml:space="preserve">: Esto probablemente se refiere a ángeles malignos. En el Antiguo Testamento y el judaísmo, los ángeles desempeñaban un papel importante en el juicio. Los falsos maestros podrían haber estado minimizando la realidad de un juicio futuro (ver </w:t>
      </w:r>
      <w:r>
        <w:rPr>
          <w:lang w:val="es_ES" w:bidi="es_ES"/>
        </w:rPr>
        <w:t>1:18,</w:t>
      </w:r>
      <w:r>
        <w:rPr>
          <w:lang w:val="es_ES" w:bidi="es_ES"/>
        </w:rPr>
        <w:t xml:space="preserve"> </w:t>
      </w:r>
      <w:r>
        <w:rPr>
          <w:lang w:val="es_ES" w:bidi="es_ES"/>
        </w:rPr>
        <w:t>2 Pd 3:3–4</w:t>
      </w:r>
      <w:r>
        <w:rPr>
          <w:lang w:val="es_ES" w:bidi="es_ES"/>
        </w:rPr>
        <w:t xml:space="preserve">) o negando el origen glorioso de estos ángeles que se rebelaron contra Dios (comparar </w:t>
      </w:r>
      <w:r>
        <w:rPr>
          <w:lang w:val="es_ES" w:bidi="es_ES"/>
        </w:rPr>
        <w:t>2 Pe 2:10</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1:9</w:t>
      </w:r>
      <w:r>
        <w:rPr>
          <w:lang w:val="es_ES" w:bidi="es_ES"/>
        </w:rPr>
      </w:r>
    </w:p>
    <w:p>
      <w:pPr/>
      <w:r>
        <w:rPr>
          <w:lang w:val="es_ES" w:bidi="es_ES"/>
        </w:rPr>
      </w:r>
      <w:r>
        <w:rPr>
          <w:lang w:val="es_ES" w:bidi="es_ES"/>
        </w:rPr>
        <w:t>Miguel</w:t>
      </w:r>
      <w:r>
        <w:rPr>
          <w:lang w:val="es_ES" w:bidi="es_ES"/>
        </w:rPr>
        <w:t xml:space="preserve"> es uno de los ángeles más poderosos. En la tradición judía, un "arcángel" es el rango más alto de ángel (ver también </w:t>
      </w:r>
      <w:r>
        <w:rPr>
          <w:lang w:val="es_ES" w:bidi="es_ES"/>
        </w:rPr>
        <w:t>1 Ts 4:16</w:t>
      </w:r>
      <w:r>
        <w:rPr>
          <w:lang w:val="es_ES" w:bidi="es_ES"/>
        </w:rPr>
        <w:t>). Miguel es mencionado varias veces en la Biblia (</w:t>
      </w:r>
      <w:r>
        <w:rPr>
          <w:lang w:val="es_ES" w:bidi="es_ES"/>
        </w:rPr>
        <w:t>Dn 10:13</w:t>
      </w:r>
      <w:r>
        <w:rPr>
          <w:lang w:val="es_ES" w:bidi="es_ES"/>
        </w:rPr>
        <w:t xml:space="preserve">, </w:t>
      </w:r>
      <w:r>
        <w:rPr>
          <w:lang w:val="es_ES" w:bidi="es_ES"/>
        </w:rPr>
        <w:t>21;</w:t>
      </w:r>
      <w:r>
        <w:rPr>
          <w:lang w:val="es_ES" w:bidi="es_ES"/>
        </w:rPr>
        <w:t xml:space="preserve"> </w:t>
      </w:r>
      <w:r>
        <w:rPr>
          <w:lang w:val="es_ES" w:bidi="es_ES"/>
        </w:rPr>
        <w:t>12:1,</w:t>
      </w:r>
      <w:r>
        <w:rPr>
          <w:lang w:val="es_ES" w:bidi="es_ES"/>
        </w:rPr>
        <w:t xml:space="preserve"> </w:t>
      </w:r>
      <w:r>
        <w:rPr>
          <w:lang w:val="es_ES" w:bidi="es_ES"/>
        </w:rPr>
        <w:t>Ap 12:7</w:t>
      </w:r>
      <w:r>
        <w:rPr>
          <w:lang w:val="es_ES" w:bidi="es_ES"/>
        </w:rPr>
        <w:t xml:space="preserve">). La historia de su lucha contra el diablo por el cuerpo de Moisés no está en el Antiguo Testamento, pero se encuentra en la tradición judía (ver </w:t>
      </w:r>
      <w:r>
        <w:rPr>
          <w:i/>
          <w:lang w:val="es_ES" w:bidi="es_ES"/>
        </w:rPr>
        <w:t>Asunción de 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1:11</w:t>
      </w:r>
      <w:r>
        <w:rPr>
          <w:lang w:val="es_ES" w:bidi="es_ES"/>
        </w:rPr>
      </w:r>
    </w:p>
    <w:p>
      <w:pPr>
        <w:pStyle w:val="ListBullet"/>
        <w:spacing w:line="240" w:lineRule="auto"/>
        <w:ind w:left="720"/>
      </w:pPr>
      <w:r>
        <w:rPr>
          <w:lang w:val="es_ES" w:bidi="es_ES"/>
        </w:rPr>
      </w:r>
      <w:r>
        <w:rPr>
          <w:i/>
          <w:lang w:val="es_ES" w:bidi="es_ES"/>
        </w:rPr>
        <w:t>"</w:t>
      </w:r>
      <w:r>
        <w:rPr>
          <w:lang w:val="es_ES" w:bidi="es_ES"/>
        </w:rPr>
        <w:t>Caín</w:t>
      </w:r>
      <w:r>
        <w:rPr>
          <w:i/>
          <w:lang w:val="es_ES" w:bidi="es_ES"/>
        </w:rPr>
        <w:t>"</w:t>
      </w:r>
      <w:r>
        <w:rPr>
          <w:lang w:val="es_ES" w:bidi="es_ES"/>
        </w:rPr>
        <w:t xml:space="preserve">: Consulta </w:t>
      </w:r>
      <w:r>
        <w:rPr>
          <w:lang w:val="es_ES" w:bidi="es_ES"/>
        </w:rPr>
        <w:t>Gn 4:1–16</w:t>
      </w:r>
      <w:r>
        <w:rPr>
          <w:lang w:val="es_ES" w:bidi="es_ES"/>
        </w:rPr>
        <w:t>.</w:t>
      </w:r>
    </w:p>
    <w:p>
      <w:pPr>
        <w:pStyle w:val="ListBullet"/>
        <w:spacing w:line="240" w:lineRule="auto"/>
        <w:ind w:left="720"/>
      </w:pPr>
      <w:r>
        <w:rPr>
          <w:lang w:val="es_ES" w:bidi="es_ES"/>
        </w:rPr>
      </w:r>
      <w:r>
        <w:rPr>
          <w:i/>
          <w:lang w:val="es_ES" w:bidi="es_ES"/>
        </w:rPr>
        <w:t>"</w:t>
      </w:r>
      <w:r>
        <w:rPr>
          <w:lang w:val="es_ES" w:bidi="es_ES"/>
        </w:rPr>
        <w:t>Balaam</w:t>
      </w:r>
      <w:r>
        <w:rPr>
          <w:i/>
          <w:lang w:val="es_ES" w:bidi="es_ES"/>
        </w:rPr>
        <w:t>"</w:t>
      </w:r>
      <w:r>
        <w:rPr>
          <w:lang w:val="es_ES" w:bidi="es_ES"/>
        </w:rPr>
        <w:t xml:space="preserve">: Consulta </w:t>
      </w:r>
      <w:r>
        <w:rPr>
          <w:lang w:val="es_ES" w:bidi="es_ES"/>
        </w:rPr>
        <w:t>la nota de estudio sobre 2 Pe 2:15</w:t>
      </w:r>
      <w:r>
        <w:rPr>
          <w:lang w:val="es_ES" w:bidi="es_ES"/>
        </w:rPr>
        <w:t>.</w:t>
      </w:r>
    </w:p>
    <w:p>
      <w:pPr>
        <w:pStyle w:val="ListBullet"/>
        <w:spacing w:line="240" w:lineRule="auto"/>
        <w:ind w:left="720"/>
      </w:pPr>
      <w:r>
        <w:rPr>
          <w:lang w:val="es_ES" w:bidi="es_ES"/>
        </w:rPr>
      </w:r>
      <w:r>
        <w:rPr>
          <w:i/>
          <w:lang w:val="es_ES" w:bidi="es_ES"/>
        </w:rPr>
        <w:t>"</w:t>
      </w:r>
      <w:r>
        <w:rPr>
          <w:lang w:val="es_ES" w:bidi="es_ES"/>
        </w:rPr>
        <w:t>Coré</w:t>
      </w:r>
      <w:r>
        <w:rPr>
          <w:i/>
          <w:lang w:val="es_ES" w:bidi="es_ES"/>
        </w:rPr>
        <w:t>"</w:t>
      </w:r>
      <w:r>
        <w:rPr>
          <w:lang w:val="es_ES" w:bidi="es_ES"/>
        </w:rPr>
        <w:t xml:space="preserve">: Consulta </w:t>
      </w:r>
      <w:r>
        <w:rPr>
          <w:lang w:val="es_ES" w:bidi="es_ES"/>
        </w:rPr>
        <w:t>Nm 16:1–35</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1:12</w:t>
      </w:r>
      <w:r>
        <w:rPr>
          <w:lang w:val="es_ES" w:bidi="es_ES"/>
        </w:rPr>
      </w:r>
    </w:p>
    <w:p>
      <w:pPr/>
      <w:r>
        <w:rPr>
          <w:lang w:val="es_ES" w:bidi="es_ES"/>
        </w:rPr>
      </w:r>
      <w:r>
        <w:rPr>
          <w:lang w:val="es_ES" w:bidi="es_ES"/>
        </w:rPr>
        <w:t>Los primeros cristianos celebraban la Cena del Señor como parte de comidas de compañerismo que compartían entre ellos.</w:t>
      </w:r>
      <w:r>
        <w:rPr>
          <w:lang w:val="es_ES" w:bidi="es_ES"/>
        </w:rPr>
      </w:r>
      <w:r>
        <w:rPr>
          <w:lang w:val="es_ES" w:bidi="es_ES"/>
        </w:rPr>
      </w:r>
    </w:p>
    <w:p>
      <w:pPr/>
      <w:r>
        <w:rPr>
          <w:lang w:val="es_ES" w:bidi="es_ES"/>
        </w:rPr>
      </w:r>
    </w:p>
    <w:p>
      <w:pPr>
        <w:pStyle w:val="Heading2"/>
      </w:pPr>
      <w:r>
        <w:rPr>
          <w:lang w:val="es_ES" w:bidi="es_ES"/>
        </w:rPr>
        <w:t>Judas 1:13</w:t>
      </w:r>
      <w:r>
        <w:rPr>
          <w:lang w:val="es_ES" w:bidi="es_ES"/>
        </w:rPr>
      </w:r>
    </w:p>
    <w:p>
      <w:pPr/>
      <w:r>
        <w:rPr>
          <w:lang w:val="es_ES" w:bidi="es_ES"/>
        </w:rPr>
      </w:r>
      <w:r>
        <w:rPr>
          <w:lang w:val="es_ES" w:bidi="es_ES"/>
        </w:rPr>
        <w:t>En el pasado, la gente creía que los planetas eran estrellas errantes debido a sus movimientos irregulares en el cielo. De manera similar, los falsos maestros se desplazaban enseñando cosas que no eran verdaderas, y Dios condenó sus acciones.</w:t>
      </w:r>
      <w:r>
        <w:rPr>
          <w:lang w:val="es_ES" w:bidi="es_ES"/>
        </w:rPr>
      </w:r>
      <w:r>
        <w:rPr>
          <w:lang w:val="es_ES" w:bidi="es_ES"/>
        </w:rPr>
      </w:r>
    </w:p>
    <w:p>
      <w:pPr/>
      <w:r>
        <w:rPr>
          <w:lang w:val="es_ES" w:bidi="es_ES"/>
        </w:rPr>
      </w:r>
    </w:p>
    <w:p>
      <w:pPr>
        <w:pStyle w:val="Heading2"/>
      </w:pPr>
      <w:r>
        <w:rPr>
          <w:lang w:val="es_ES" w:bidi="es_ES"/>
        </w:rPr>
        <w:t>Judas 1:14–15</w:t>
      </w:r>
      <w:r>
        <w:rPr>
          <w:lang w:val="es_ES" w:bidi="es_ES"/>
        </w:rPr>
      </w:r>
    </w:p>
    <w:p>
      <w:pPr/>
      <w:r>
        <w:rPr>
          <w:lang w:val="es_ES" w:bidi="es_ES"/>
        </w:rPr>
      </w:r>
      <w:r>
        <w:rPr>
          <w:lang w:val="es_ES" w:bidi="es_ES"/>
        </w:rPr>
        <w:t xml:space="preserve">Enoc fue un temprano descendiente de Adán (ver </w:t>
      </w:r>
      <w:r>
        <w:rPr>
          <w:lang w:val="es_ES" w:bidi="es_ES"/>
        </w:rPr>
        <w:t>Gn 5:18–24,</w:t>
      </w:r>
      <w:r>
        <w:rPr>
          <w:lang w:val="es_ES" w:bidi="es_ES"/>
        </w:rPr>
        <w:t xml:space="preserve"> </w:t>
      </w:r>
      <w:r>
        <w:rPr>
          <w:lang w:val="es_ES" w:bidi="es_ES"/>
        </w:rPr>
        <w:t>1 Cro 1:3</w:t>
      </w:r>
      <w:r>
        <w:rPr>
          <w:lang w:val="es_ES" w:bidi="es_ES"/>
        </w:rPr>
        <w:t xml:space="preserve">). </w:t>
      </w:r>
      <w:r>
        <w:rPr>
          <w:lang w:val="es_ES" w:bidi="es_ES"/>
        </w:rPr>
        <w:t>Génesis 5:24</w:t>
      </w:r>
      <w:r>
        <w:rPr>
          <w:lang w:val="es_ES" w:bidi="es_ES"/>
        </w:rPr>
        <w:t xml:space="preserve"> sugiere que Enoc no murió, sino que fue llevado directamente al cielo (comparar </w:t>
      </w:r>
      <w:r>
        <w:rPr>
          <w:lang w:val="es_ES" w:bidi="es_ES"/>
        </w:rPr>
        <w:t>2 Re 2:1–13,</w:t>
      </w:r>
      <w:r>
        <w:rPr>
          <w:lang w:val="es_ES" w:bidi="es_ES"/>
        </w:rPr>
        <w:t xml:space="preserve"> ver </w:t>
      </w:r>
      <w:r>
        <w:rPr>
          <w:lang w:val="es_ES" w:bidi="es_ES"/>
        </w:rPr>
        <w:t>Hb 11:5</w:t>
      </w:r>
      <w:r>
        <w:rPr>
          <w:lang w:val="es_ES" w:bidi="es_ES"/>
        </w:rPr>
        <w:t>). Este reconocimiento especial de Dios y la mención limitada de él en las Escrituras hacen de Enoc un personaje interesante. La literatura judía contiene varias leyendas sobre él, y al menos dos libros de visiones apocalípticas escritos entre el Antiguo y el Nuevo Testamento se le atribuyen (</w:t>
      </w:r>
      <w:r>
        <w:rPr>
          <w:i/>
          <w:lang w:val="es_ES" w:bidi="es_ES"/>
        </w:rPr>
        <w:t>1–2 Enoc</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1:17</w:t>
      </w:r>
      <w:r>
        <w:rPr>
          <w:lang w:val="es_ES" w:bidi="es_ES"/>
        </w:rPr>
      </w:r>
    </w:p>
    <w:p>
      <w:pPr/>
      <w:r>
        <w:rPr>
          <w:lang w:val="es_ES" w:bidi="es_ES"/>
        </w:rPr>
      </w:r>
      <w:r>
        <w:rPr>
          <w:i/>
          <w:lang w:val="es_ES" w:bidi="es_ES"/>
        </w:rPr>
        <w:t>"</w:t>
      </w:r>
      <w:r>
        <w:rPr>
          <w:lang w:val="es_ES" w:bidi="es_ES"/>
        </w:rPr>
        <w:t xml:space="preserve">las palabras que antes han sido dichas por los apóstoles de nuestro Señor Jesucristo": </w:t>
      </w:r>
      <w:r>
        <w:rPr>
          <w:lang w:val="es_ES" w:bidi="es_ES"/>
        </w:rPr>
        <w:t xml:space="preserve"> Ver </w:t>
      </w:r>
      <w:r>
        <w:rPr>
          <w:lang w:val="es_ES" w:bidi="es_ES"/>
        </w:rPr>
        <w:t>Hechos 20:29–30</w:t>
      </w:r>
      <w:r>
        <w:rPr>
          <w:lang w:val="es_ES" w:bidi="es_ES"/>
        </w:rPr>
        <w:t xml:space="preserve">, </w:t>
      </w:r>
      <w:r>
        <w:rPr>
          <w:lang w:val="es_ES" w:bidi="es_ES"/>
        </w:rPr>
        <w:t>1 Timoteo 4:1–3</w:t>
      </w:r>
      <w:r>
        <w:rPr>
          <w:lang w:val="es_ES" w:bidi="es_ES"/>
        </w:rPr>
        <w:t xml:space="preserve"> y </w:t>
      </w:r>
      <w:r>
        <w:rPr>
          <w:lang w:val="es_ES" w:bidi="es_ES"/>
        </w:rPr>
        <w:t>2 Timoteo 3:1–5</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1:17–23</w:t>
      </w:r>
      <w:r>
        <w:rPr>
          <w:lang w:val="es_ES" w:bidi="es_ES"/>
        </w:rPr>
      </w:r>
    </w:p>
    <w:p>
      <w:pPr/>
      <w:r>
        <w:rPr>
          <w:lang w:val="es_ES" w:bidi="es_ES"/>
        </w:rPr>
      </w:r>
      <w:r>
        <w:rPr>
          <w:lang w:val="es_ES" w:bidi="es_ES"/>
        </w:rPr>
        <w:t xml:space="preserve">Después de condenar a los maestros falsos, Judas nuevamente anima directamente a sus lectores (ver </w:t>
      </w:r>
      <w:r>
        <w:rPr>
          <w:lang w:val="es_ES" w:bidi="es_ES"/>
        </w:rPr>
        <w:t>1:3–4</w:t>
      </w:r>
      <w:r>
        <w:rPr>
          <w:lang w:val="es_ES" w:bidi="es_ES"/>
        </w:rPr>
        <w:t>). Los apóstoles les habían advertido sobre las falsas enseñanzas (</w:t>
      </w:r>
      <w:r>
        <w:rPr>
          <w:lang w:val="es_ES" w:bidi="es_ES"/>
        </w:rPr>
        <w:t>1:17–19</w:t>
      </w:r>
      <w:r>
        <w:rPr>
          <w:lang w:val="es_ES" w:bidi="es_ES"/>
        </w:rPr>
        <w:t>). Deben apoyarse mutuamente en su fe (</w:t>
      </w:r>
      <w:r>
        <w:rPr>
          <w:lang w:val="es_ES" w:bidi="es_ES"/>
        </w:rPr>
        <w:t>1:20–21</w:t>
      </w:r>
      <w:r>
        <w:rPr>
          <w:lang w:val="es_ES" w:bidi="es_ES"/>
        </w:rPr>
        <w:t>). También deben ayudar a aquellos que podrían ser engañados por los maestros falsos (</w:t>
      </w:r>
      <w:r>
        <w:rPr>
          <w:lang w:val="es_ES" w:bidi="es_ES"/>
        </w:rPr>
        <w:t>1:22–23</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1:18</w:t>
      </w:r>
      <w:r>
        <w:rPr>
          <w:lang w:val="es_ES" w:bidi="es_ES"/>
        </w:rPr>
      </w:r>
    </w:p>
    <w:p>
      <w:pPr/>
      <w:r>
        <w:rPr>
          <w:lang w:val="es_ES" w:bidi="es_ES"/>
        </w:rPr>
      </w:r>
      <w:r>
        <w:rPr>
          <w:i/>
          <w:lang w:val="es_ES" w:bidi="es_ES"/>
        </w:rPr>
        <w:t>"</w:t>
      </w:r>
      <w:r>
        <w:rPr>
          <w:lang w:val="es_ES" w:bidi="es_ES"/>
        </w:rPr>
        <w:t>en el postrer"</w:t>
      </w:r>
      <w:r>
        <w:rPr>
          <w:lang w:val="es_ES" w:bidi="es_ES"/>
        </w:rPr>
        <w:t>: Jesús, al venir como el Mesías (el elegido de Dios), inició la etapa final del plan de Dios. Este es el momento en que las profecías del Antiguo Testamento sobre los últimos días comenzaron a cumplirse. Debido a esto, Judas utiliza la profecía de los apóstoles sobre los últimos tiempos para abordar la crisis actual causada por falsos maestros (</w:t>
      </w:r>
      <w:r>
        <w:rPr>
          <w:lang w:val="es_ES" w:bidi="es_ES"/>
        </w:rPr>
        <w:t>1:19</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1:20</w:t>
      </w:r>
      <w:r>
        <w:rPr>
          <w:lang w:val="es_ES" w:bidi="es_ES"/>
        </w:rPr>
      </w:r>
    </w:p>
    <w:p>
      <w:pPr/>
      <w:r>
        <w:rPr>
          <w:lang w:val="es_ES" w:bidi="es_ES"/>
        </w:rPr>
      </w:r>
      <w:r>
        <w:rPr>
          <w:lang w:val="es_ES" w:bidi="es_ES"/>
        </w:rPr>
        <w:t xml:space="preserve">"vuestra santísima fe": Como en </w:t>
      </w:r>
      <w:r>
        <w:rPr>
          <w:lang w:val="es_ES" w:bidi="es_ES"/>
        </w:rPr>
        <w:t>1:3</w:t>
      </w:r>
      <w:r>
        <w:rPr>
          <w:lang w:val="es_ES" w:bidi="es_ES"/>
        </w:rPr>
        <w:t>, "fe" se refiere a las enseñanzas fundamentales que los cristianos aceptan. Estas enseñanzas abarcan tanto lo que los cristianos deben creer sobre Dios como la manera en que deben vivir. Los falsos maestros ponen en peligro estas creencias, por lo que los creyentes deben mantenerse firmes en ellas.</w:t>
      </w:r>
      <w:r>
        <w:rPr>
          <w:lang w:val="es_ES" w:bidi="es_ES"/>
        </w:rPr>
      </w:r>
      <w:r>
        <w:rPr>
          <w:lang w:val="es_ES" w:bidi="es_ES"/>
        </w:rPr>
      </w:r>
    </w:p>
    <w:p>
      <w:pPr/>
      <w:r>
        <w:rPr>
          <w:lang w:val="es_ES" w:bidi="es_ES"/>
        </w:rPr>
      </w:r>
    </w:p>
    <w:p>
      <w:pPr>
        <w:pStyle w:val="Heading2"/>
      </w:pPr>
      <w:r>
        <w:rPr>
          <w:lang w:val="es_ES" w:bidi="es_ES"/>
        </w:rPr>
        <w:t>Judas 1:22</w:t>
      </w:r>
      <w:r>
        <w:rPr>
          <w:lang w:val="es_ES" w:bidi="es_ES"/>
        </w:rPr>
      </w:r>
    </w:p>
    <w:p>
      <w:pPr/>
      <w:r>
        <w:rPr>
          <w:lang w:val="es_ES" w:bidi="es_ES"/>
        </w:rPr>
      </w:r>
      <w:r>
        <w:rPr>
          <w:lang w:val="es_ES" w:bidi="es_ES"/>
        </w:rPr>
        <w:t>"Y recibid a los unos en piedad, discerniendo": Algunos creyentes empezaban a cuestionar su fe debido a las afirmaciones de los falsos maestros.</w:t>
      </w:r>
      <w:r>
        <w:rPr>
          <w:lang w:val="es_ES" w:bidi="es_ES"/>
        </w:rPr>
      </w:r>
      <w:r>
        <w:rPr>
          <w:lang w:val="es_ES" w:bidi="es_ES"/>
        </w:rPr>
      </w:r>
    </w:p>
    <w:p>
      <w:pPr/>
      <w:r>
        <w:rPr>
          <w:lang w:val="es_ES" w:bidi="es_ES"/>
        </w:rPr>
      </w:r>
    </w:p>
    <w:p>
      <w:pPr>
        <w:pStyle w:val="Heading2"/>
      </w:pPr>
      <w:r>
        <w:rPr>
          <w:lang w:val="es_ES" w:bidi="es_ES"/>
        </w:rPr>
        <w:t>Judas 1:22–23</w:t>
      </w:r>
      <w:r>
        <w:rPr>
          <w:lang w:val="es_ES" w:bidi="es_ES"/>
        </w:rPr>
      </w:r>
    </w:p>
    <w:p>
      <w:pPr/>
      <w:r>
        <w:rPr>
          <w:lang w:val="es_ES" w:bidi="es_ES"/>
        </w:rPr>
      </w:r>
      <w:r>
        <w:rPr>
          <w:lang w:val="es_ES" w:bidi="es_ES"/>
        </w:rPr>
        <w:t>La RVR-1909 sigue una tradición manuscrita que contiene tres mandatos dirigidos a diferentes grupos:</w:t>
      </w:r>
    </w:p>
    <w:p>
      <w:pPr>
        <w:pStyle w:val="ListNumber"/>
        <w:numPr>
          <w:ilvl w:val="0"/>
          <w:numId w:val="14"/>
        </w:numPr>
        <w:spacing w:line="240" w:lineRule="auto"/>
        <w:ind w:left="720"/>
      </w:pPr>
      <w:r>
        <w:rPr>
          <w:lang w:val="es_ES" w:bidi="es_ES"/>
        </w:rPr>
      </w:r>
      <w:r>
        <w:rPr>
          <w:lang w:val="es_ES" w:bidi="es_ES"/>
        </w:rPr>
        <w:t>Aquellos que dudan,</w:t>
      </w:r>
    </w:p>
    <w:p>
      <w:pPr>
        <w:pStyle w:val="ListNumber"/>
        <w:spacing w:line="240" w:lineRule="auto"/>
        <w:ind w:left="720"/>
      </w:pPr>
      <w:r>
        <w:rPr>
          <w:lang w:val="es_ES" w:bidi="es_ES"/>
        </w:rPr>
      </w:r>
      <w:r>
        <w:rPr>
          <w:lang w:val="es_ES" w:bidi="es_ES"/>
        </w:rPr>
        <w:t>Aquellos que necesitan ser rescatados del juicio ("arrebatándolos del fuego"), y</w:t>
      </w:r>
    </w:p>
    <w:p>
      <w:pPr>
        <w:pStyle w:val="ListNumber"/>
        <w:spacing w:line="240" w:lineRule="auto"/>
        <w:ind w:left="720"/>
      </w:pPr>
      <w:r>
        <w:rPr>
          <w:lang w:val="es_ES" w:bidi="es_ES"/>
        </w:rPr>
      </w:r>
      <w:r>
        <w:rPr>
          <w:lang w:val="es_ES" w:bidi="es_ES"/>
        </w:rPr>
        <w:t>Aquellos que necesitan compasión.</w:t>
      </w:r>
    </w:p>
    <w:p>
      <w:pPr/>
      <w:r>
        <w:rPr>
          <w:lang w:val="es_ES" w:bidi="es_ES"/>
        </w:rPr>
      </w:r>
      <w:r>
        <w:rPr>
          <w:lang w:val="es_ES" w:bidi="es_ES"/>
        </w:rPr>
        <w:t>Algunos manuscritos mencionan únicamente dos grupos:</w:t>
      </w:r>
    </w:p>
    <w:p>
      <w:pPr>
        <w:pStyle w:val="ListNumber"/>
        <w:numPr>
          <w:ilvl w:val="0"/>
          <w:numId w:val="15"/>
        </w:numPr>
        <w:spacing w:line="240" w:lineRule="auto"/>
        <w:ind w:left="720"/>
      </w:pPr>
      <w:r>
        <w:rPr>
          <w:lang w:val="es_ES" w:bidi="es_ES"/>
        </w:rPr>
      </w:r>
      <w:r>
        <w:rPr>
          <w:lang w:val="es_ES" w:bidi="es_ES"/>
        </w:rPr>
        <w:t>Aquellos con una fe vacilante que necesitan ser rescatados del juicio, y</w:t>
      </w:r>
    </w:p>
    <w:p>
      <w:pPr>
        <w:pStyle w:val="ListNumber"/>
        <w:spacing w:line="240" w:lineRule="auto"/>
        <w:ind w:left="720"/>
      </w:pPr>
      <w:r>
        <w:rPr>
          <w:lang w:val="es_ES" w:bidi="es_ES"/>
        </w:rPr>
      </w:r>
      <w:r>
        <w:rPr>
          <w:lang w:val="es_ES" w:bidi="es_ES"/>
        </w:rPr>
        <w:t>Aquellos que necesitan compasión.</w:t>
      </w:r>
    </w:p>
    <w:p>
      <w:pPr/>
      <w:r>
        <w:rPr>
          <w:lang w:val="es_ES" w:bidi="es_ES"/>
        </w:rPr>
      </w:r>
      <w:r>
        <w:rPr>
          <w:lang w:val="es_ES" w:bidi="es_ES"/>
        </w:rPr>
        <w:t>La RVR-1909 sigue el patrón de tres partes que se encuentra en otras secciones de Judas (</w:t>
      </w:r>
      <w:r>
        <w:rPr>
          <w:lang w:val="es_ES" w:bidi="es_ES"/>
        </w:rPr>
        <w:t>1:5–7</w:t>
      </w:r>
      <w:r>
        <w:rPr>
          <w:lang w:val="es_ES" w:bidi="es_ES"/>
        </w:rPr>
        <w:t xml:space="preserve">,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1:23</w:t>
      </w:r>
      <w:r>
        <w:rPr>
          <w:lang w:val="es_ES" w:bidi="es_ES"/>
        </w:rPr>
      </w:r>
    </w:p>
    <w:p>
      <w:pPr>
        <w:pStyle w:val="ListBullet"/>
        <w:spacing w:line="240" w:lineRule="auto"/>
        <w:ind w:left="720"/>
      </w:pPr>
      <w:r>
        <w:rPr>
          <w:lang w:val="es_ES" w:bidi="es_ES"/>
        </w:rPr>
      </w:r>
      <w:r>
        <w:rPr>
          <w:lang w:val="es_ES" w:bidi="es_ES"/>
        </w:rPr>
        <w:t>"haced salvos a los otros": Algunos creyentes estaban tan influenciados por los falsos maestros que corrían el riesgo inminente de ser condenados.</w:t>
      </w:r>
    </w:p>
    <w:p>
      <w:pPr>
        <w:pStyle w:val="ListBullet"/>
        <w:spacing w:line="240" w:lineRule="auto"/>
        <w:ind w:left="720"/>
      </w:pPr>
      <w:r>
        <w:rPr>
          <w:lang w:val="es_ES" w:bidi="es_ES"/>
        </w:rPr>
      </w:r>
      <w:r>
        <w:rPr>
          <w:lang w:val="es_ES" w:bidi="es_ES"/>
        </w:rPr>
        <w:t xml:space="preserve">"aborreciendo aun la ropa que es contaminada de la carne": Este grupo probablemente incluye propiamente a los falsos maestros o a aquellos que han seguido sus enseñanzas. Mostrar misericordia podría implicar orar por ellos (ver </w:t>
      </w:r>
      <w:r>
        <w:rPr>
          <w:lang w:val="es_ES" w:bidi="es_ES"/>
        </w:rPr>
        <w:t>Mateo 5:44</w:t>
      </w:r>
      <w:r>
        <w:rPr>
          <w:lang w:val="es_ES" w:bidi="es_ES"/>
        </w:rPr>
        <w:t>).</w:t>
      </w:r>
    </w:p>
    <w:p>
      <w:pPr>
        <w:pStyle w:val="ListBullet"/>
        <w:spacing w:line="240" w:lineRule="auto"/>
        <w:ind w:left="720"/>
      </w:pPr>
      <w:r>
        <w:rPr>
          <w:lang w:val="es_ES" w:bidi="es_ES"/>
        </w:rPr>
      </w:r>
      <w:r>
        <w:rPr>
          <w:lang w:val="es_ES" w:bidi="es_ES"/>
        </w:rPr>
        <w:t xml:space="preserve">Los creyentes deben ser muy cautelosos al mostrar misericordia a los falsos maestros y a aquellos que han adoptado sus caminos pecaminosos, ya que sus pecados pueden resultar tentadores. Ver </w:t>
      </w:r>
      <w:r>
        <w:rPr>
          <w:lang w:val="es_ES" w:bidi="es_ES"/>
        </w:rPr>
        <w:t>Zacarías 3:1–4</w:t>
      </w:r>
      <w:r>
        <w:rPr>
          <w:lang w:val="es_ES" w:bidi="es_ES"/>
        </w:rPr>
        <w:t xml:space="preserve">; </w:t>
      </w:r>
      <w:r>
        <w:rPr>
          <w:lang w:val="es_ES" w:bidi="es_ES"/>
        </w:rPr>
        <w:t>Apocalipsis 3:4</w:t>
      </w:r>
      <w:r>
        <w:rPr>
          <w:lang w:val="es_ES" w:bidi="es_ES"/>
        </w:rPr>
        <w:t>.</w:t>
      </w:r>
      <w:r>
        <w:rPr>
          <w:lang w:val="es_ES" w:bidi="es_ES"/>
        </w:rPr>
      </w:r>
      <w:r>
        <w:rPr>
          <w:lang w:val="es_ES" w:bidi="es_ES"/>
        </w:rPr>
      </w:r>
    </w:p>
    <w:p>
      <w:pPr/>
      <w:r>
        <w:rPr>
          <w:lang w:val="es_ES" w:bidi="es_ES"/>
        </w:rPr>
      </w:r>
    </w:p>
    <w:p>
      <w:pPr>
        <w:pStyle w:val="Heading2"/>
      </w:pPr>
      <w:r>
        <w:rPr>
          <w:lang w:val="es_ES" w:bidi="es_ES"/>
        </w:rPr>
        <w:t>Judas 1:24–25</w:t>
      </w:r>
      <w:r>
        <w:rPr>
          <w:lang w:val="es_ES" w:bidi="es_ES"/>
        </w:rPr>
      </w:r>
    </w:p>
    <w:p>
      <w:pPr/>
      <w:r>
        <w:rPr>
          <w:lang w:val="es_ES" w:bidi="es_ES"/>
        </w:rPr>
      </w:r>
      <w:r>
        <w:rPr>
          <w:lang w:val="es_ES" w:bidi="es_ES"/>
        </w:rPr>
        <w:t>Judas concluye su carta con una poderosa alabanza a Dios, frecuentemente citada en momentos de adoración. Sus palabras son ideales para quienes recibieron su carta, ya que necesitaban una comprensión renovada de Dios. Los creyentes debían recordar que Dios era lo suficientemente poderoso para ayudarlos a mantenerse fieles a Él. También necesitaban confiar en que Dios podía protegerlos de ser persuadidos por enseñanzas falsas. Dios posee la gloria, la majestad, el poder y la autoridad para llevarlos con seguridad a su gloriosa presencia para siempre.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