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3">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4">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5">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6">
        <w:r>
          <w:rPr>
            <w:lang w:val="fr_FR" w:bidi="fr_FR"/>
          </w:rPr>
          <w:rPr>
            <w:color w:val="0000EE"/>
            <w:u w:val="single"/>
          </w:rPr>
          <w:t>2.7</w:t>
        </w:r>
      </w:hyperlink>
      <w:r>
        <w:rPr>
          <w:lang w:val="fr_FR" w:bidi="fr_FR"/>
        </w:rPr>
        <w:t xml:space="preserve"> ; </w:t>
      </w:r>
      <w:hyperlink r:id="rId17">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18">
        <w:r>
          <w:rPr>
            <w:lang w:val="fr_FR" w:bidi="fr_FR"/>
          </w:rPr>
          <w:rPr>
            <w:color w:val="0000EE"/>
            <w:u w:val="single"/>
          </w:rPr>
          <w:t>5.1</w:t>
        </w:r>
      </w:hyperlink>
      <w:r>
        <w:rPr>
          <w:lang w:val="fr_FR" w:bidi="fr_FR"/>
        </w:rPr>
        <w:t xml:space="preserve">, </w:t>
      </w:r>
      <w:hyperlink r:id="rId19">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0">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1">
        <w:r>
          <w:rPr>
            <w:lang w:val="fr_FR" w:bidi="fr_FR"/>
          </w:rPr>
          <w:rPr>
            <w:color w:val="0000EE"/>
            <w:u w:val="single"/>
          </w:rPr>
          <w:t>3.1–4</w:t>
        </w:r>
      </w:hyperlink>
      <w:r>
        <w:rPr>
          <w:lang w:val="fr_FR" w:bidi="fr_FR"/>
        </w:rPr>
        <w:t xml:space="preserve">; </w:t>
      </w:r>
      <w:hyperlink r:id="rId22">
        <w:r>
          <w:rPr>
            <w:lang w:val="fr_FR" w:bidi="fr_FR"/>
          </w:rPr>
          <w:rPr>
            <w:color w:val="0000EE"/>
            <w:u w:val="single"/>
          </w:rPr>
          <w:t>5.2–8</w:t>
        </w:r>
      </w:hyperlink>
      <w:r>
        <w:rPr>
          <w:lang w:val="fr_FR" w:bidi="fr_FR"/>
        </w:rPr>
        <w:t>). À d'autres moments, son inquiétude est plus légère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4">
        <w:r>
          <w:rPr>
            <w:lang w:val="fr_FR" w:bidi="fr_FR"/>
          </w:rPr>
          <w:rPr>
            <w:color w:val="0000EE"/>
            <w:u w:val="single"/>
          </w:rPr>
          <w:t xml:space="preserve">2.15 </w:t>
        </w:r>
      </w:hyperlink>
      <w:r>
        <w:rPr>
          <w:lang w:val="fr_FR" w:bidi="fr_FR"/>
        </w:rPr>
        <w:t xml:space="preserve">; </w:t>
      </w:r>
      <w:hyperlink r:id="rId25">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6">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7">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28">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29">
        <w:r>
          <w:rPr>
            <w:lang w:val="fr_FR" w:bidi="fr_FR"/>
          </w:rPr>
          <w:rPr>
            <w:color w:val="0000EE"/>
            <w:u w:val="single"/>
          </w:rPr>
          <w:t xml:space="preserve">Ct 3.3 </w:t>
        </w:r>
      </w:hyperlink>
      <w:r>
        <w:rPr>
          <w:lang w:val="fr_FR" w:bidi="fr_FR"/>
        </w:rPr>
        <w:t xml:space="preserve">; </w:t>
      </w:r>
      <w:hyperlink r:id="rId30">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1">
        <w:r>
          <w:rPr>
            <w:lang w:val="fr_FR" w:bidi="fr_FR"/>
          </w:rPr>
          <w:rPr>
            <w:color w:val="0000EE"/>
            <w:u w:val="single"/>
          </w:rPr>
          <w:t xml:space="preserve">1.15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 xml:space="preserve">13 </w:t>
        </w:r>
      </w:hyperlink>
      <w:r>
        <w:rPr>
          <w:lang w:val="fr_FR" w:bidi="fr_FR"/>
        </w:rPr>
        <w:t xml:space="preserve">;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 xml:space="preserve">7 </w:t>
        </w:r>
      </w:hyperlink>
      <w:r>
        <w:rPr>
          <w:lang w:val="fr_FR" w:bidi="fr_FR"/>
        </w:rPr>
        <w:t xml:space="preserve">; </w:t>
      </w:r>
      <w:hyperlink r:id="rId37">
        <w:r>
          <w:rPr>
            <w:lang w:val="fr_FR" w:bidi="fr_FR"/>
          </w:rPr>
          <w:rPr>
            <w:color w:val="0000EE"/>
            <w:u w:val="single"/>
          </w:rPr>
          <w:t xml:space="preserve">5.2 </w:t>
        </w:r>
      </w:hyperlink>
      <w:r>
        <w:rPr>
          <w:lang w:val="fr_FR" w:bidi="fr_FR"/>
        </w:rPr>
        <w:t xml:space="preserve">; </w:t>
      </w:r>
      <w:hyperlink r:id="rId38">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39">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4">
        <w:r>
          <w:rPr>
            <w:lang w:val="fr_FR" w:bidi="fr_FR"/>
          </w:rPr>
          <w:rPr>
            <w:color w:val="0000EE"/>
            <w:u w:val="single"/>
          </w:rPr>
          <w:t>1.4</w:t>
        </w:r>
      </w:hyperlink>
      <w:r>
        <w:rPr>
          <w:lang w:val="fr_FR" w:bidi="fr_FR"/>
        </w:rPr>
        <w:t xml:space="preserve">, </w:t>
      </w:r>
      <w:hyperlink r:id="rId40">
        <w:r>
          <w:rPr>
            <w:lang w:val="fr_FR" w:bidi="fr_FR"/>
          </w:rPr>
          <w:rPr>
            <w:color w:val="0000EE"/>
            <w:u w:val="single"/>
          </w:rPr>
          <w:t>12</w:t>
        </w:r>
      </w:hyperlink>
      <w:r>
        <w:rPr>
          <w:lang w:val="fr_FR" w:bidi="fr_FR"/>
        </w:rPr>
        <w:t>), son cœur est avec le berger, son amoureux (</w:t>
      </w:r>
      <w:hyperlink r:id="rId41">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5">
        <w:r>
          <w:rPr>
            <w:lang w:val="fr_FR" w:bidi="fr_FR"/>
          </w:rPr>
          <w:rPr>
            <w:color w:val="0000EE"/>
            <w:u w:val="single"/>
          </w:rPr>
          <w:t>4.1</w:t>
        </w:r>
      </w:hyperlink>
      <w:r>
        <w:rPr>
          <w:lang w:val="fr_FR" w:bidi="fr_FR"/>
        </w:rPr>
        <w:t xml:space="preserve">; </w:t>
      </w:r>
      <w:hyperlink r:id="rId42">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3">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4">
        <w:r>
          <w:rPr>
            <w:lang w:val="fr_FR" w:bidi="fr_FR"/>
          </w:rPr>
          <w:rPr>
            <w:color w:val="0000EE"/>
            <w:u w:val="single"/>
          </w:rPr>
          <w:t xml:space="preserve">Jon 4.6 </w:t>
        </w:r>
      </w:hyperlink>
      <w:r>
        <w:rPr>
          <w:lang w:val="fr_FR" w:bidi="fr_FR"/>
        </w:rPr>
        <w:t xml:space="preserve">; </w:t>
      </w:r>
      <w:hyperlink r:id="rId45">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7">
        <w:r>
          <w:rPr>
            <w:lang w:val="fr_FR" w:bidi="fr_FR"/>
          </w:rPr>
          <w:rPr>
            <w:color w:val="0000EE"/>
            <w:u w:val="single"/>
          </w:rPr>
          <w:t>3.5</w:t>
        </w:r>
      </w:hyperlink>
      <w:r>
        <w:rPr>
          <w:lang w:val="fr_FR" w:bidi="fr_FR"/>
        </w:rPr>
        <w:t xml:space="preserve"> et </w:t>
      </w:r>
      <w:hyperlink r:id="rId47">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48">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4">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49">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0">
        <w:r>
          <w:rPr>
            <w:lang w:val="fr_FR" w:bidi="fr_FR"/>
          </w:rPr>
          <w:rPr>
            <w:color w:val="0000EE"/>
            <w:u w:val="single"/>
          </w:rPr>
          <w:t>4.12</w:t>
        </w:r>
      </w:hyperlink>
      <w:r>
        <w:rPr>
          <w:lang w:val="fr_FR" w:bidi="fr_FR"/>
        </w:rPr>
        <w:t xml:space="preserve">, </w:t>
      </w:r>
      <w:hyperlink r:id="rId51">
        <w:r>
          <w:rPr>
            <w:lang w:val="fr_FR" w:bidi="fr_FR"/>
          </w:rPr>
          <w:rPr>
            <w:color w:val="0000EE"/>
            <w:u w:val="single"/>
          </w:rPr>
          <w:t xml:space="preserve">15–16 </w:t>
        </w:r>
      </w:hyperlink>
      <w:r>
        <w:rPr>
          <w:lang w:val="fr_FR" w:bidi="fr_FR"/>
        </w:rPr>
        <w:t xml:space="preserve">; </w:t>
      </w:r>
      <w:hyperlink r:id="rId18">
        <w:r>
          <w:rPr>
            <w:lang w:val="fr_FR" w:bidi="fr_FR"/>
          </w:rPr>
          <w:rPr>
            <w:color w:val="0000EE"/>
            <w:u w:val="single"/>
          </w:rPr>
          <w:t xml:space="preserve">5.1 </w:t>
        </w:r>
      </w:hyperlink>
      <w:r>
        <w:rPr>
          <w:lang w:val="fr_FR" w:bidi="fr_FR"/>
        </w:rPr>
        <w:t xml:space="preserve">; </w:t>
      </w:r>
      <w:hyperlink r:id="rId52">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7">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3">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4">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5">
        <w:r>
          <w:rPr>
            <w:lang w:val="fr_FR" w:bidi="fr_FR"/>
          </w:rPr>
          <w:rPr>
            <w:color w:val="0000EE"/>
            <w:u w:val="single"/>
          </w:rPr>
          <w:t xml:space="preserve">4.8–12 </w:t>
        </w:r>
      </w:hyperlink>
      <w:r>
        <w:rPr>
          <w:lang w:val="fr_FR" w:bidi="fr_FR"/>
        </w:rPr>
        <w:t xml:space="preserve">; </w:t>
      </w:r>
      <w:hyperlink r:id="rId18">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6">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6">
        <w:r>
          <w:rPr>
            <w:lang w:val="fr_FR" w:bidi="fr_FR"/>
          </w:rPr>
          <w:rPr>
            <w:color w:val="0000EE"/>
            <w:u w:val="single"/>
          </w:rPr>
          <w:t xml:space="preserve">5.10–16 </w:t>
        </w:r>
      </w:hyperlink>
      <w:r>
        <w:rPr>
          <w:lang w:val="fr_FR" w:bidi="fr_FR"/>
        </w:rPr>
        <w:t xml:space="preserve">; </w:t>
      </w:r>
      <w:hyperlink r:id="rId57">
        <w:r>
          <w:rPr>
            <w:lang w:val="fr_FR" w:bidi="fr_FR"/>
          </w:rPr>
          <w:rPr>
            <w:color w:val="0000EE"/>
            <w:u w:val="single"/>
          </w:rPr>
          <w:t xml:space="preserve">6.4–6 </w:t>
        </w:r>
      </w:hyperlink>
      <w:r>
        <w:rPr>
          <w:lang w:val="fr_FR" w:bidi="fr_FR"/>
        </w:rPr>
        <w:t xml:space="preserve">; </w:t>
      </w:r>
      <w:hyperlink r:id="rId58">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59">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0">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0">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1">
        <w:r>
          <w:rPr>
            <w:lang w:val="fr_FR" w:bidi="fr_FR"/>
          </w:rPr>
          <w:rPr>
            <w:color w:val="0000EE"/>
            <w:u w:val="single"/>
          </w:rPr>
          <w:t xml:space="preserve">1.4–7 </w:t>
        </w:r>
      </w:hyperlink>
      <w:r>
        <w:rPr>
          <w:lang w:val="fr_FR" w:bidi="fr_FR"/>
        </w:rPr>
        <w:t xml:space="preserve">; </w:t>
      </w:r>
      <w:hyperlink r:id="rId21">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2">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29">
        <w:r>
          <w:rPr>
            <w:lang w:val="fr_FR" w:bidi="fr_FR"/>
          </w:rPr>
          <w:rPr>
            <w:color w:val="0000EE"/>
            <w:u w:val="single"/>
          </w:rPr>
          <w:t>3.3</w:t>
        </w:r>
      </w:hyperlink>
      <w:r>
        <w:rPr>
          <w:lang w:val="fr_FR" w:bidi="fr_FR"/>
        </w:rPr>
        <w:t xml:space="preserve"> deviennent maintenant des personnages diaboliques dans son rêve (</w:t>
      </w:r>
      <w:hyperlink r:id="rId37">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4">
        <w:r>
          <w:rPr>
            <w:lang w:val="fr_FR" w:bidi="fr_FR"/>
          </w:rPr>
          <w:rPr>
            <w:color w:val="0000EE"/>
            <w:u w:val="single"/>
          </w:rPr>
          <w:t xml:space="preserve">Ex 32.1–4 </w:t>
        </w:r>
      </w:hyperlink>
      <w:r>
        <w:rPr>
          <w:lang w:val="fr_FR" w:bidi="fr_FR"/>
        </w:rPr>
        <w:t xml:space="preserve">; </w:t>
      </w:r>
      <w:hyperlink r:id="rId65">
        <w:r>
          <w:rPr>
            <w:lang w:val="fr_FR" w:bidi="fr_FR"/>
          </w:rPr>
          <w:rPr>
            <w:color w:val="0000EE"/>
            <w:u w:val="single"/>
          </w:rPr>
          <w:t xml:space="preserve">1R 12.28 </w:t>
        </w:r>
      </w:hyperlink>
      <w:r>
        <w:rPr>
          <w:lang w:val="fr_FR" w:bidi="fr_FR"/>
        </w:rPr>
        <w:t xml:space="preserve">; </w:t>
      </w:r>
      <w:hyperlink r:id="rId66">
        <w:r>
          <w:rPr>
            <w:lang w:val="fr_FR" w:bidi="fr_FR"/>
          </w:rPr>
          <w:rPr>
            <w:color w:val="0000EE"/>
            <w:u w:val="single"/>
          </w:rPr>
          <w:t xml:space="preserve">Dn 2.32–33 </w:t>
        </w:r>
      </w:hyperlink>
      <w:r>
        <w:rPr>
          <w:lang w:val="fr_FR" w:bidi="fr_FR"/>
        </w:rPr>
        <w:t xml:space="preserve">; </w:t>
      </w:r>
      <w:hyperlink r:id="rId6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68">
        <w:r>
          <w:rPr>
            <w:lang w:val="fr_FR" w:bidi="fr_FR"/>
          </w:rPr>
          <w:rPr>
            <w:color w:val="0000EE"/>
            <w:u w:val="single"/>
          </w:rPr>
          <w:t xml:space="preserve">Jos 12.24 </w:t>
        </w:r>
      </w:hyperlink>
      <w:r>
        <w:rPr>
          <w:lang w:val="fr_FR" w:bidi="fr_FR"/>
        </w:rPr>
        <w:t xml:space="preserve">; </w:t>
      </w:r>
      <w:hyperlink r:id="rId69">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0">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1">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2">
        <w:r>
          <w:rPr>
            <w:lang w:val="fr_FR" w:bidi="fr_FR"/>
          </w:rPr>
          <w:rPr>
            <w:color w:val="0000EE"/>
            <w:u w:val="single"/>
          </w:rPr>
          <w:t>1R 11.1–3</w:t>
        </w:r>
      </w:hyperlink>
      <w:r>
        <w:rPr>
          <w:lang w:val="fr_FR" w:bidi="fr_FR"/>
        </w:rPr>
        <w:t xml:space="preserve">, </w:t>
      </w:r>
      <w:hyperlink r:id="rId73">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38">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4">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5">
        <w:r>
          <w:rPr>
            <w:lang w:val="fr_FR" w:bidi="fr_FR"/>
          </w:rPr>
          <w:rPr>
            <w:color w:val="0000EE"/>
            <w:u w:val="single"/>
          </w:rPr>
          <w:t>1R 1.3</w:t>
        </w:r>
      </w:hyperlink>
      <w:r>
        <w:rPr>
          <w:lang w:val="fr_FR" w:bidi="fr_FR"/>
        </w:rPr>
        <w:t xml:space="preserve">; </w:t>
      </w:r>
      <w:hyperlink r:id="rId76">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7">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7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79">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6">
        <w:r>
          <w:rPr>
            <w:lang w:val="fr_FR" w:bidi="fr_FR"/>
          </w:rPr>
          <w:rPr>
            <w:color w:val="0000EE"/>
            <w:u w:val="single"/>
          </w:rPr>
          <w:t>2.7</w:t>
        </w:r>
      </w:hyperlink>
      <w:r>
        <w:rPr>
          <w:lang w:val="fr_FR" w:bidi="fr_FR"/>
        </w:rPr>
        <w:t xml:space="preserve">; </w:t>
      </w:r>
      <w:hyperlink r:id="rId17">
        <w:r>
          <w:rPr>
            <w:lang w:val="fr_FR" w:bidi="fr_FR"/>
          </w:rPr>
          <w:rPr>
            <w:color w:val="0000EE"/>
            <w:u w:val="single"/>
          </w:rPr>
          <w:t>3.5</w:t>
        </w:r>
      </w:hyperlink>
      <w:r>
        <w:rPr>
          <w:lang w:val="fr_FR" w:bidi="fr_FR"/>
        </w:rPr>
        <w:t xml:space="preserve">). La vertu de la virginité est encore confirmée en </w:t>
      </w:r>
      <w:hyperlink r:id="rId48">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1">
        <w:r>
          <w:rPr>
            <w:lang w:val="fr_FR" w:bidi="fr_FR"/>
          </w:rPr>
          <w:rPr>
            <w:color w:val="0000EE"/>
            <w:u w:val="single"/>
          </w:rPr>
          <w:t>2.3</w:t>
        </w:r>
      </w:hyperlink>
      <w:r>
        <w:rPr>
          <w:lang w:val="fr_FR" w:bidi="fr_FR"/>
        </w:rPr>
        <w:t xml:space="preserve">, </w:t>
      </w:r>
      <w:hyperlink r:id="rId63">
        <w:r>
          <w:rPr>
            <w:lang w:val="fr_FR" w:bidi="fr_FR"/>
          </w:rPr>
          <w:rPr>
            <w:color w:val="0000EE"/>
            <w:u w:val="single"/>
          </w:rPr>
          <w:t xml:space="preserve">5 </w:t>
        </w:r>
      </w:hyperlink>
      <w:r>
        <w:rPr>
          <w:lang w:val="fr_FR" w:bidi="fr_FR"/>
        </w:rPr>
        <w:t xml:space="preserve">; </w:t>
      </w:r>
      <w:hyperlink r:id="rId82">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3">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4">
        <w:r>
          <w:rPr>
            <w:lang w:val="fr_FR" w:bidi="fr_FR"/>
          </w:rPr>
          <w:rPr>
            <w:color w:val="0000EE"/>
            <w:u w:val="single"/>
          </w:rPr>
          <w:t xml:space="preserve">Na 1.2 </w:t>
        </w:r>
      </w:hyperlink>
      <w:r>
        <w:rPr>
          <w:lang w:val="fr_FR" w:bidi="fr_FR"/>
        </w:rPr>
        <w:t xml:space="preserve">; </w:t>
      </w:r>
      <w:hyperlink r:id="rId85">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6">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7.4</w:t>
        </w:r>
      </w:hyperlink>
      <w:r>
        <w:rPr>
          <w:lang w:val="fr_FR" w:bidi="fr_FR"/>
        </w:rPr>
        <w:t xml:space="preserve">, </w:t>
      </w:r>
      <w:hyperlink r:id="rId82">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89">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0">
        <w:r>
          <w:rPr>
            <w:lang w:val="fr_FR" w:bidi="fr_FR"/>
          </w:rPr>
          <w:rPr>
            <w:color w:val="0000EE"/>
            <w:u w:val="single"/>
          </w:rPr>
          <w:t>2.8–10</w:t>
        </w:r>
      </w:hyperlink>
      <w:r>
        <w:rPr>
          <w:lang w:val="fr_FR" w:bidi="fr_FR"/>
        </w:rPr>
        <w:t xml:space="preserve">). • Cf. </w:t>
      </w:r>
      <w:hyperlink r:id="rId91">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