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Malachie 1.1</w:t>
      </w:r>
      <w:r>
        <w:rPr>
          <w:lang w:val="fr_FR" w:bidi="fr_FR"/>
        </w:rPr>
      </w:r>
    </w:p>
    <w:p>
      <w:pPr/>
      <w:r>
        <w:rPr>
          <w:lang w:val="fr_FR" w:bidi="fr_FR"/>
        </w:rPr>
      </w:r>
      <w:r>
        <w:rPr>
          <w:lang w:val="fr_FR" w:bidi="fr_FR"/>
        </w:rPr>
        <w:t>Oracle, parole de l’Éternel</w:t>
      </w:r>
      <w:r>
        <w:rPr>
          <w:lang w:val="fr_FR" w:bidi="fr_FR"/>
        </w:rPr>
        <w:t xml:space="preserve"> : ce propos introductif désigne le livre de Malachie comme un message porteur de l’autorité divine, adressé au peuple d’Israël. Bien que la date et les circonstances précises ne soient pas indiquées, le terme </w:t>
      </w:r>
      <w:r>
        <w:rPr>
          <w:i/>
          <w:lang w:val="fr_FR" w:bidi="fr_FR"/>
        </w:rPr>
        <w:t>oracle</w:t>
      </w:r>
      <w:r>
        <w:rPr>
          <w:lang w:val="fr_FR" w:bidi="fr_FR"/>
        </w:rPr>
        <w:t xml:space="preserve"> souligne l’importance et l’urgence du message. Le public devait y prêter attention et y répondre avec sérieux.</w:t>
      </w:r>
      <w:r>
        <w:rPr>
          <w:lang w:val="fr_FR" w:bidi="fr_FR"/>
        </w:rPr>
      </w:r>
      <w:r>
        <w:rPr>
          <w:lang w:val="fr_FR" w:bidi="fr_FR"/>
        </w:rPr>
      </w:r>
    </w:p>
    <w:p>
      <w:pPr/>
      <w:r>
        <w:rPr>
          <w:lang w:val="fr_FR" w:bidi="fr_FR"/>
        </w:rPr>
      </w:r>
    </w:p>
    <w:p>
      <w:pPr>
        <w:pStyle w:val="Heading2"/>
      </w:pPr>
      <w:r>
        <w:rPr>
          <w:lang w:val="fr_FR" w:bidi="fr_FR"/>
        </w:rPr>
        <w:t>Malachie 1.2</w:t>
      </w:r>
      <w:r>
        <w:rPr>
          <w:lang w:val="fr_FR" w:bidi="fr_FR"/>
        </w:rPr>
      </w:r>
    </w:p>
    <w:p>
      <w:pPr/>
      <w:r>
        <w:rPr>
          <w:lang w:val="fr_FR" w:bidi="fr_FR"/>
        </w:rPr>
      </w:r>
      <w:r>
        <w:rPr>
          <w:lang w:val="fr_FR" w:bidi="fr_FR"/>
        </w:rPr>
        <w:t xml:space="preserve">aimés : en décrivant la relation entre l’Éternel et Israël, </w:t>
      </w:r>
      <w:r>
        <w:rPr>
          <w:lang w:val="fr_FR" w:bidi="fr_FR"/>
        </w:rPr>
        <w:t>l'amour a des implications en termes d'alliance. Ce terme peut être assimilé au choix ou à l'élection par Dieu d'Israël comme son peuple. Le message de Malachie indique que les autres dimensions de l'amour inconditionnel de l'alliance de Dieu pour Israël</w:t>
      </w:r>
      <w:r>
        <w:rPr>
          <w:lang w:val="fr_FR" w:bidi="fr_FR"/>
        </w:rPr>
        <w:t xml:space="preserve"> (comme la miséricorde patiente de Dieu ; voir </w:t>
      </w:r>
      <w:r>
        <w:rPr>
          <w:lang w:val="fr_FR" w:bidi="fr_FR"/>
        </w:rPr>
        <w:t>3.6</w:t>
      </w:r>
      <w:r>
        <w:rPr>
          <w:lang w:val="fr_FR" w:bidi="fr_FR"/>
        </w:rPr>
        <w:t xml:space="preserve">, </w:t>
      </w:r>
      <w:r>
        <w:rPr>
          <w:lang w:val="fr_FR" w:bidi="fr_FR"/>
        </w:rPr>
        <w:t>17</w:t>
      </w:r>
      <w:r>
        <w:rPr>
          <w:lang w:val="fr_FR" w:bidi="fr_FR"/>
        </w:rPr>
        <w:t xml:space="preserve">) sont également toujours en vigueur (voir aussi </w:t>
      </w:r>
      <w:r>
        <w:rPr>
          <w:lang w:val="fr_FR" w:bidi="fr_FR"/>
        </w:rPr>
        <w:t>Rm 9.13</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1.2–5</w:t>
      </w:r>
      <w:r>
        <w:rPr>
          <w:lang w:val="fr_FR" w:bidi="fr_FR"/>
        </w:rPr>
      </w:r>
    </w:p>
    <w:p>
      <w:pPr/>
      <w:r>
        <w:rPr>
          <w:lang w:val="fr_FR" w:bidi="fr_FR"/>
        </w:rPr>
      </w:r>
      <w:r>
        <w:rPr>
          <w:lang w:val="fr_FR" w:bidi="fr_FR"/>
        </w:rPr>
        <w:t xml:space="preserve">Les sermons de Malachie prennent la forme de controverses littéraires (ou </w:t>
      </w:r>
      <w:r>
        <w:rPr>
          <w:i/>
          <w:lang w:val="fr_FR" w:bidi="fr_FR"/>
        </w:rPr>
        <w:t>disputatio</w:t>
      </w:r>
      <w:r>
        <w:rPr>
          <w:lang w:val="fr_FR" w:bidi="fr_FR"/>
        </w:rPr>
        <w:t xml:space="preserve">), un style qui évoque une salle de tribunal et donne au message un ton judiciaire. Cette première </w:t>
      </w:r>
      <w:r>
        <w:rPr>
          <w:i/>
          <w:lang w:val="fr_FR" w:bidi="fr_FR"/>
        </w:rPr>
        <w:t>disputatio</w:t>
      </w:r>
      <w:r>
        <w:rPr>
          <w:lang w:val="fr_FR" w:bidi="fr_FR"/>
        </w:rPr>
        <w:t xml:space="preserve"> établit une vérité essentielle : l’Éternel aime Israël (</w:t>
      </w:r>
      <w:r>
        <w:rPr>
          <w:lang w:val="fr_FR" w:bidi="fr_FR"/>
        </w:rPr>
        <w:t>1.2</w:t>
      </w:r>
      <w:r>
        <w:rPr>
          <w:lang w:val="fr_FR" w:bidi="fr_FR"/>
        </w:rPr>
        <w:t>). Le prophète a ensuite poursuivi un dialogue avec son auditoire autour de cette affirmation, au fil des cinq messages qui suivaient.</w:t>
      </w:r>
      <w:r>
        <w:rPr>
          <w:lang w:val="fr_FR" w:bidi="fr_FR"/>
        </w:rPr>
      </w:r>
      <w:r>
        <w:rPr>
          <w:lang w:val="fr_FR" w:bidi="fr_FR"/>
        </w:rPr>
      </w:r>
    </w:p>
    <w:p>
      <w:pPr/>
      <w:r>
        <w:rPr>
          <w:lang w:val="fr_FR" w:bidi="fr_FR"/>
        </w:rPr>
      </w:r>
    </w:p>
    <w:p>
      <w:pPr>
        <w:pStyle w:val="Heading2"/>
      </w:pPr>
      <w:r>
        <w:rPr>
          <w:lang w:val="fr_FR" w:bidi="fr_FR"/>
        </w:rPr>
        <w:t>Malachie 1.3</w:t>
      </w:r>
      <w:r>
        <w:rPr>
          <w:lang w:val="fr_FR" w:bidi="fr_FR"/>
        </w:rPr>
      </w:r>
    </w:p>
    <w:p>
      <w:pPr/>
      <w:r>
        <w:rPr>
          <w:lang w:val="fr_FR" w:bidi="fr_FR"/>
        </w:rPr>
      </w:r>
      <w:r>
        <w:rPr>
          <w:lang w:val="fr_FR" w:bidi="fr_FR"/>
        </w:rPr>
        <w:t>j’ai eu de la haine (</w:t>
      </w:r>
      <w:r>
        <w:rPr>
          <w:lang w:val="fr_FR" w:bidi="fr_FR"/>
        </w:rPr>
        <w:t xml:space="preserve">antonyme de </w:t>
      </w:r>
      <w:r>
        <w:rPr>
          <w:i/>
          <w:lang w:val="fr_FR" w:bidi="fr_FR"/>
        </w:rPr>
        <w:t>Je vous ai aimés</w:t>
      </w:r>
      <w:r>
        <w:rPr>
          <w:lang w:val="fr_FR" w:bidi="fr_FR"/>
        </w:rPr>
        <w:t xml:space="preserve"> de </w:t>
      </w:r>
      <w:r>
        <w:rPr>
          <w:lang w:val="fr_FR" w:bidi="fr_FR"/>
        </w:rPr>
        <w:t>1.2</w:t>
      </w:r>
      <w:r>
        <w:rPr>
          <w:lang w:val="fr_FR" w:bidi="fr_FR"/>
        </w:rPr>
        <w:t xml:space="preserve">) : Dans les textes légaux et prophétiques de l’Ancien Testament, l’amour et la haine forment une paire de mots opposés (voir </w:t>
      </w:r>
      <w:r>
        <w:rPr>
          <w:lang w:val="fr_FR" w:bidi="fr_FR"/>
        </w:rPr>
        <w:t>Dt 7.9–10</w:t>
      </w:r>
      <w:r>
        <w:rPr>
          <w:lang w:val="fr_FR" w:bidi="fr_FR"/>
        </w:rPr>
        <w:t xml:space="preserve"> ; </w:t>
      </w:r>
      <w:r>
        <w:rPr>
          <w:lang w:val="fr_FR" w:bidi="fr_FR"/>
        </w:rPr>
        <w:t>Am 5.15</w:t>
      </w:r>
      <w:r>
        <w:rPr>
          <w:lang w:val="fr_FR" w:bidi="fr_FR"/>
        </w:rPr>
        <w:t xml:space="preserve">), souvent utilisés pour exprimer l’acceptation ou le rejet dans le cadre d’une alliance rompue. Ici, Dieu déclare avoir rejeté Ésaü (ainsi que ses descendants, les Édomites). Ésaü avait lui-même méprisé et rejeté la relation d’alliance avec l’Éternel (voir </w:t>
      </w:r>
      <w:r>
        <w:rPr>
          <w:lang w:val="fr_FR" w:bidi="fr_FR"/>
        </w:rPr>
        <w:t>Gn 25.34</w:t>
      </w:r>
      <w:r>
        <w:rPr>
          <w:lang w:val="fr_FR" w:bidi="fr_FR"/>
        </w:rPr>
        <w:t xml:space="preserve"> ; </w:t>
      </w:r>
      <w:r>
        <w:rPr>
          <w:lang w:val="fr_FR" w:bidi="fr_FR"/>
        </w:rPr>
        <w:t>26.34–35</w:t>
      </w:r>
      <w:r>
        <w:rPr>
          <w:lang w:val="fr_FR" w:bidi="fr_FR"/>
        </w:rPr>
        <w:t>). • Ésaü était l’ancêtre des Édomites, dont le territoire, Édom, se trouvait au sud-est de la mer Morte. La mention de Jacob et Ésaü rappelle leur rivalité en tant que frères jumeaux (</w:t>
      </w:r>
      <w:r>
        <w:rPr>
          <w:lang w:val="fr_FR" w:bidi="fr_FR"/>
        </w:rPr>
        <w:t>Gn 25.23–26</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1.4</w:t>
      </w:r>
      <w:r>
        <w:rPr>
          <w:lang w:val="fr_FR" w:bidi="fr_FR"/>
        </w:rPr>
      </w:r>
    </w:p>
    <w:p>
      <w:pPr/>
      <w:r>
        <w:rPr>
          <w:lang w:val="fr_FR" w:bidi="fr_FR"/>
        </w:rPr>
      </w:r>
      <w:r>
        <w:rPr>
          <w:lang w:val="fr_FR" w:bidi="fr_FR"/>
        </w:rPr>
        <w:t>l’Éternel des armées</w:t>
      </w:r>
      <w:r>
        <w:rPr>
          <w:lang w:val="fr_FR" w:bidi="fr_FR"/>
        </w:rPr>
        <w:t xml:space="preserve"> (hébreu </w:t>
      </w:r>
      <w:r>
        <w:rPr>
          <w:i/>
          <w:lang w:val="fr_FR" w:bidi="fr_FR"/>
        </w:rPr>
        <w:t>Yahweh tseba’oth</w:t>
      </w:r>
      <w:r>
        <w:rPr>
          <w:lang w:val="fr_FR" w:bidi="fr_FR"/>
        </w:rPr>
        <w:t xml:space="preserve">) : ce titre divin, fréquent dans la littérature prophétique de l’Ancien Testament, désigne Dieu comme le chef suprême des armées célestes, une expression qui désigne des troupes angéliques prêtes à exécuter sa volonté. L’expression souligne sa puissance absolue et invincible. • </w:t>
      </w:r>
      <w:r>
        <w:rPr>
          <w:lang w:val="fr_FR" w:bidi="fr_FR"/>
        </w:rPr>
        <w:t>pays de la méchanceté</w:t>
      </w:r>
      <w:r>
        <w:rPr>
          <w:lang w:val="fr_FR" w:bidi="fr_FR"/>
        </w:rPr>
        <w:t xml:space="preserve"> : Ésaü, dans sa conduite égoïste et son mépris pour les signes de l’alliance de l’Éternel (voir </w:t>
      </w:r>
      <w:r>
        <w:rPr>
          <w:lang w:val="fr_FR" w:bidi="fr_FR"/>
        </w:rPr>
        <w:t>Gn 25.34</w:t>
      </w:r>
      <w:r>
        <w:rPr>
          <w:lang w:val="fr_FR" w:bidi="fr_FR"/>
        </w:rPr>
        <w:t xml:space="preserve">) est devenu le symbole d’un cœur orgueilleux et centré sur lui-même. Sa descendance, la nation d’Édom, en est venue à incarner cette attitude (voir </w:t>
      </w:r>
      <w:r>
        <w:rPr>
          <w:lang w:val="fr_FR" w:bidi="fr_FR"/>
        </w:rPr>
        <w:t>Jr 49.16</w:t>
      </w:r>
      <w:r>
        <w:rPr>
          <w:lang w:val="fr_FR" w:bidi="fr_FR"/>
        </w:rPr>
        <w:t xml:space="preserve">). De plus, les Édomites s’étaient alliés à Babylone lors de la destruction de Jérusalem (voir </w:t>
      </w:r>
      <w:r>
        <w:rPr>
          <w:lang w:val="fr_FR" w:bidi="fr_FR"/>
        </w:rPr>
        <w:t>Ps 137.7–9</w:t>
      </w:r>
      <w:r>
        <w:rPr>
          <w:lang w:val="fr_FR" w:bidi="fr_FR"/>
        </w:rPr>
        <w:t xml:space="preserve"> ; </w:t>
      </w:r>
      <w:r>
        <w:rPr>
          <w:lang w:val="fr_FR" w:bidi="fr_FR"/>
        </w:rPr>
        <w:t>Ab 1.10</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1.6</w:t>
      </w:r>
      <w:r>
        <w:rPr>
          <w:lang w:val="fr_FR" w:bidi="fr_FR"/>
        </w:rPr>
      </w:r>
    </w:p>
    <w:p>
      <w:pPr/>
      <w:r>
        <w:rPr>
          <w:lang w:val="fr_FR" w:bidi="fr_FR"/>
        </w:rPr>
      </w:r>
      <w:r>
        <w:rPr>
          <w:lang w:val="fr_FR" w:bidi="fr_FR"/>
        </w:rPr>
        <w:t>Qui méprisez mon nom</w:t>
      </w:r>
      <w:r>
        <w:rPr>
          <w:lang w:val="fr_FR" w:bidi="fr_FR"/>
        </w:rPr>
        <w:t xml:space="preserve"> : le nom de Dieu correspond en réalité à sa réputation, son honneur et son caractère (cf. </w:t>
      </w:r>
      <w:r>
        <w:rPr>
          <w:lang w:val="fr_FR" w:bidi="fr_FR"/>
        </w:rPr>
        <w:t>Ez 36.19–24</w:t>
      </w:r>
      <w:r>
        <w:rPr>
          <w:lang w:val="fr_FR" w:bidi="fr_FR"/>
        </w:rPr>
        <w:t>). En présentant des offrandes sans valeur, les Judéens révélaient à quel point ils tenaient peu l’Éternel en estime.</w:t>
      </w:r>
      <w:r>
        <w:rPr>
          <w:lang w:val="fr_FR" w:bidi="fr_FR"/>
        </w:rPr>
      </w:r>
      <w:r>
        <w:rPr>
          <w:lang w:val="fr_FR" w:bidi="fr_FR"/>
        </w:rPr>
      </w:r>
    </w:p>
    <w:p>
      <w:pPr/>
      <w:r>
        <w:rPr>
          <w:lang w:val="fr_FR" w:bidi="fr_FR"/>
        </w:rPr>
      </w:r>
    </w:p>
    <w:p>
      <w:pPr>
        <w:pStyle w:val="Heading2"/>
      </w:pPr>
      <w:r>
        <w:rPr>
          <w:lang w:val="fr_FR" w:bidi="fr_FR"/>
        </w:rPr>
        <w:t>Malachie 1.6–2.9</w:t>
      </w:r>
      <w:r>
        <w:rPr>
          <w:lang w:val="fr_FR" w:bidi="fr_FR"/>
        </w:rPr>
      </w:r>
    </w:p>
    <w:p>
      <w:pPr/>
      <w:r>
        <w:rPr>
          <w:lang w:val="fr_FR" w:bidi="fr_FR"/>
        </w:rPr>
      </w:r>
      <w:r>
        <w:rPr>
          <w:lang w:val="fr_FR" w:bidi="fr_FR"/>
        </w:rPr>
        <w:t>Le deuxième message de Malachie affirme le rôle de l’Éternel en tant que Dieu et Père d’Israël : lui seul est digne d’une adoration véritable. La première partie (</w:t>
      </w:r>
      <w:r>
        <w:rPr>
          <w:lang w:val="fr_FR" w:bidi="fr_FR"/>
        </w:rPr>
        <w:t>1.6–14</w:t>
      </w:r>
      <w:r>
        <w:rPr>
          <w:lang w:val="fr_FR" w:bidi="fr_FR"/>
        </w:rPr>
        <w:t>) expose comment les Israélites avaient déshonoré Dieu, malgré ses soins de Père et son autorité souveraine. La deuxième partie (</w:t>
      </w:r>
      <w:r>
        <w:rPr>
          <w:lang w:val="fr_FR" w:bidi="fr_FR"/>
        </w:rPr>
        <w:t>2.1–9</w:t>
      </w:r>
      <w:r>
        <w:rPr>
          <w:lang w:val="fr_FR" w:bidi="fr_FR"/>
        </w:rPr>
        <w:t>) adresse un avertissement aux sacrificateurs de Juda, les reprenant pour avoir offert des animaux malades ou défectueux en sacrifice, et les blâmant pour leur négligence dans l’enseignement des instructions divines (</w:t>
      </w:r>
      <w:r>
        <w:rPr>
          <w:lang w:val="fr_FR" w:bidi="fr_FR"/>
        </w:rPr>
        <w:t>2.6–8</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1.7</w:t>
      </w:r>
      <w:r>
        <w:rPr>
          <w:lang w:val="fr_FR" w:bidi="fr_FR"/>
        </w:rPr>
      </w:r>
    </w:p>
    <w:p>
      <w:pPr/>
      <w:r>
        <w:rPr>
          <w:lang w:val="fr_FR" w:bidi="fr_FR"/>
        </w:rPr>
      </w:r>
      <w:r>
        <w:rPr>
          <w:lang w:val="fr_FR" w:bidi="fr_FR"/>
        </w:rPr>
        <w:t xml:space="preserve">En quoi t’avons-nous profané? : </w:t>
      </w:r>
      <w:r>
        <w:rPr>
          <w:lang w:val="fr_FR" w:bidi="fr_FR"/>
        </w:rPr>
        <w:t>l’impureté rituelle ou toute forme de contamination rendait un objet ou une personne inapte à participer aux cérémonies de culte dédiées à l’Éternel. Dans ce contexte, la souillure provenait du mépris ou de l’ignorance des lois relatives aux animaux acceptables pour les sacrifices (</w:t>
      </w:r>
      <w:r>
        <w:rPr>
          <w:lang w:val="fr_FR" w:bidi="fr_FR"/>
        </w:rPr>
        <w:t>Lv 22.17–25</w:t>
      </w:r>
      <w:r>
        <w:rPr>
          <w:lang w:val="fr_FR" w:bidi="fr_FR"/>
        </w:rPr>
        <w:t xml:space="preserve"> ; </w:t>
      </w:r>
      <w:r>
        <w:rPr>
          <w:lang w:val="fr_FR" w:bidi="fr_FR"/>
        </w:rPr>
        <w:t>Dt 15.21</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1.8</w:t>
      </w:r>
      <w:r>
        <w:rPr>
          <w:lang w:val="fr_FR" w:bidi="fr_FR"/>
        </w:rPr>
      </w:r>
    </w:p>
    <w:p>
      <w:pPr/>
      <w:r>
        <w:rPr>
          <w:lang w:val="fr_FR" w:bidi="fr_FR"/>
        </w:rPr>
      </w:r>
      <w:r>
        <w:rPr>
          <w:lang w:val="fr_FR" w:bidi="fr_FR"/>
        </w:rPr>
        <w:t xml:space="preserve">Le gouverneur était l’administrateur désigné par l’Empire perse pour superviser la province de Juda. La juxtaposition de </w:t>
      </w:r>
      <w:r>
        <w:rPr>
          <w:i/>
          <w:lang w:val="fr_FR" w:bidi="fr_FR"/>
        </w:rPr>
        <w:t xml:space="preserve">mon autel </w:t>
      </w:r>
      <w:r>
        <w:rPr>
          <w:lang w:val="fr_FR" w:bidi="fr_FR"/>
        </w:rPr>
        <w:t>(</w:t>
      </w:r>
      <w:r>
        <w:rPr>
          <w:lang w:val="fr_FR" w:bidi="fr_FR"/>
        </w:rPr>
        <w:t>1.7</w:t>
      </w:r>
      <w:r>
        <w:rPr>
          <w:lang w:val="fr_FR" w:bidi="fr_FR"/>
        </w:rPr>
        <w:t xml:space="preserve">) et </w:t>
      </w:r>
      <w:r>
        <w:rPr>
          <w:i/>
          <w:lang w:val="fr_FR" w:bidi="fr_FR"/>
        </w:rPr>
        <w:t>ton gouverneur</w:t>
      </w:r>
      <w:r>
        <w:rPr>
          <w:lang w:val="fr_FR" w:bidi="fr_FR"/>
        </w:rPr>
        <w:t xml:space="preserve"> (</w:t>
      </w:r>
      <w:r>
        <w:rPr>
          <w:lang w:val="fr_FR" w:bidi="fr_FR"/>
        </w:rPr>
        <w:t>1.8</w:t>
      </w:r>
      <w:r>
        <w:rPr>
          <w:lang w:val="fr_FR" w:bidi="fr_FR"/>
        </w:rPr>
        <w:t xml:space="preserve">) met en lumière une confusion des loyautés chez les sacrificateurs lévitiques, partagés entre leur devoir envers l’Éternel et leur soumission à l’autorité politique. • </w:t>
      </w:r>
      <w:r>
        <w:rPr>
          <w:lang w:val="fr_FR" w:bidi="fr_FR"/>
        </w:rPr>
        <w:t>Dit l’Éternel des armées</w:t>
      </w:r>
      <w:r>
        <w:rPr>
          <w:lang w:val="fr_FR" w:bidi="fr_FR"/>
        </w:rPr>
        <w:t xml:space="preserve"> : cette formule est typique du discours prophétique et indique que le message proclamé repose sur l’autorité divine.</w:t>
      </w:r>
      <w:r>
        <w:rPr>
          <w:lang w:val="fr_FR" w:bidi="fr_FR"/>
        </w:rPr>
      </w:r>
      <w:r>
        <w:rPr>
          <w:lang w:val="fr_FR" w:bidi="fr_FR"/>
        </w:rPr>
      </w:r>
    </w:p>
    <w:p>
      <w:pPr/>
      <w:r>
        <w:rPr>
          <w:lang w:val="fr_FR" w:bidi="fr_FR"/>
        </w:rPr>
      </w:r>
    </w:p>
    <w:p>
      <w:pPr>
        <w:pStyle w:val="Heading2"/>
      </w:pPr>
      <w:r>
        <w:rPr>
          <w:lang w:val="fr_FR" w:bidi="fr_FR"/>
        </w:rPr>
        <w:t>Malachie 1.12</w:t>
      </w:r>
      <w:r>
        <w:rPr>
          <w:lang w:val="fr_FR" w:bidi="fr_FR"/>
        </w:rPr>
      </w:r>
    </w:p>
    <w:p>
      <w:pPr/>
      <w:r>
        <w:rPr>
          <w:lang w:val="fr_FR" w:bidi="fr_FR"/>
        </w:rPr>
      </w:r>
      <w:r>
        <w:rPr>
          <w:lang w:val="fr_FR" w:bidi="fr_FR"/>
        </w:rPr>
        <w:t>Les profanations étaient devenues quelque chose de permanent. Ironiquement, ceux qui étaient censés être les gardiens de l’alliance d’Israël avec l’Éternel profanaient régulièrement son temple en y offrant des sacrifices impurs.</w:t>
      </w:r>
      <w:r>
        <w:rPr>
          <w:lang w:val="fr_FR" w:bidi="fr_FR"/>
        </w:rPr>
      </w:r>
      <w:r>
        <w:rPr>
          <w:lang w:val="fr_FR" w:bidi="fr_FR"/>
        </w:rPr>
      </w:r>
    </w:p>
    <w:p>
      <w:pPr/>
      <w:r>
        <w:rPr>
          <w:lang w:val="fr_FR" w:bidi="fr_FR"/>
        </w:rPr>
      </w:r>
    </w:p>
    <w:p>
      <w:pPr>
        <w:pStyle w:val="Heading2"/>
      </w:pPr>
      <w:r>
        <w:rPr>
          <w:lang w:val="fr_FR" w:bidi="fr_FR"/>
        </w:rPr>
        <w:t>Malachie 1.14</w:t>
      </w:r>
      <w:r>
        <w:rPr>
          <w:lang w:val="fr_FR" w:bidi="fr_FR"/>
        </w:rPr>
      </w:r>
    </w:p>
    <w:p>
      <w:pPr/>
      <w:r>
        <w:rPr>
          <w:lang w:val="fr_FR" w:bidi="fr_FR"/>
        </w:rPr>
      </w:r>
      <w:r>
        <w:rPr>
          <w:lang w:val="fr_FR" w:bidi="fr_FR"/>
        </w:rPr>
        <w:t xml:space="preserve">Maudit : « Lier par une malédiction » signifiait exposer une personne à la « malchance » ou au désastre comme sanction pour un délit grave commis contre la communauté (voir </w:t>
      </w:r>
      <w:r>
        <w:rPr>
          <w:lang w:val="fr_FR" w:bidi="fr_FR"/>
        </w:rPr>
        <w:t>Dt 27.15–26</w:t>
      </w:r>
      <w:r>
        <w:rPr>
          <w:lang w:val="fr_FR" w:bidi="fr_FR"/>
        </w:rPr>
        <w:t xml:space="preserve"> ; </w:t>
      </w:r>
      <w:r>
        <w:rPr>
          <w:lang w:val="fr_FR" w:bidi="fr_FR"/>
        </w:rPr>
        <w:t>Jr 48.10</w:t>
      </w:r>
      <w:r>
        <w:rPr>
          <w:lang w:val="fr_FR" w:bidi="fr_FR"/>
        </w:rPr>
        <w:t>). Dans le cas de Malachie, qui parlait au nom de l’Éternel, cette malédiction constituait une déclaration prophétique de jugement.</w:t>
      </w:r>
      <w:r>
        <w:rPr>
          <w:lang w:val="fr_FR" w:bidi="fr_FR"/>
        </w:rPr>
      </w:r>
      <w:r>
        <w:rPr>
          <w:lang w:val="fr_FR" w:bidi="fr_FR"/>
        </w:rPr>
      </w:r>
    </w:p>
    <w:p>
      <w:pPr/>
      <w:r>
        <w:rPr>
          <w:lang w:val="fr_FR" w:bidi="fr_FR"/>
        </w:rPr>
      </w:r>
    </w:p>
    <w:p>
      <w:pPr>
        <w:pStyle w:val="Heading2"/>
      </w:pPr>
      <w:r>
        <w:rPr>
          <w:lang w:val="fr_FR" w:bidi="fr_FR"/>
        </w:rPr>
        <w:t>Malachie 2.2</w:t>
      </w:r>
      <w:r>
        <w:rPr>
          <w:lang w:val="fr_FR" w:bidi="fr_FR"/>
        </w:rPr>
      </w:r>
    </w:p>
    <w:p>
      <w:pPr/>
      <w:r>
        <w:rPr>
          <w:lang w:val="fr_FR" w:bidi="fr_FR"/>
        </w:rPr>
      </w:r>
      <w:r>
        <w:rPr>
          <w:lang w:val="fr_FR" w:bidi="fr_FR"/>
        </w:rPr>
        <w:t>si vous ne prenez pas à cœur</w:t>
      </w:r>
      <w:r>
        <w:rPr>
          <w:lang w:val="fr_FR" w:bidi="fr_FR"/>
        </w:rPr>
        <w:t xml:space="preserve"> : cela relevait d’un choix délibéré, et non d’un simple ressenti ou d’une émotion passagère. • </w:t>
      </w:r>
      <w:r>
        <w:rPr>
          <w:lang w:val="fr_FR" w:bidi="fr_FR"/>
        </w:rPr>
        <w:t xml:space="preserve">la malédiction </w:t>
      </w:r>
      <w:r>
        <w:rPr>
          <w:lang w:val="fr_FR" w:bidi="fr_FR"/>
        </w:rPr>
        <w:t xml:space="preserve">: Malachie faisait allusion à la ruine totale réservée à ceux qui violaient l’alliance de l’Éternel (voir </w:t>
      </w:r>
      <w:r>
        <w:rPr>
          <w:lang w:val="fr_FR" w:bidi="fr_FR"/>
        </w:rPr>
        <w:t>Dt 28.20</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2.4</w:t>
      </w:r>
      <w:r>
        <w:rPr>
          <w:lang w:val="fr_FR" w:bidi="fr_FR"/>
        </w:rPr>
      </w:r>
    </w:p>
    <w:p>
      <w:pPr/>
      <w:r>
        <w:rPr>
          <w:lang w:val="fr_FR" w:bidi="fr_FR"/>
        </w:rPr>
      </w:r>
      <w:r>
        <w:rPr>
          <w:lang w:val="fr_FR" w:bidi="fr_FR"/>
        </w:rPr>
        <w:t>mon alliance avec Lévi</w:t>
      </w:r>
      <w:r>
        <w:rPr>
          <w:lang w:val="fr_FR" w:bidi="fr_FR"/>
        </w:rPr>
        <w:t xml:space="preserve"> : lorsque les Lévites se consacraient pleinement au service de l’Éternel et renonçaient à chercher leur propre gloire, Dieu leur accordait la vie et la paix (</w:t>
      </w:r>
      <w:r>
        <w:rPr>
          <w:lang w:val="fr_FR" w:bidi="fr_FR"/>
        </w:rPr>
        <w:t>2.5</w:t>
      </w:r>
      <w:r>
        <w:rPr>
          <w:lang w:val="fr_FR" w:bidi="fr_FR"/>
        </w:rPr>
        <w:t xml:space="preserve"> ; cf. </w:t>
      </w:r>
      <w:r>
        <w:rPr>
          <w:lang w:val="fr_FR" w:bidi="fr_FR"/>
        </w:rPr>
        <w:t>Nb 8.5–26</w:t>
      </w:r>
      <w:r>
        <w:rPr>
          <w:lang w:val="fr_FR" w:bidi="fr_FR"/>
        </w:rPr>
        <w:t xml:space="preserve"> ; </w:t>
      </w:r>
      <w:r>
        <w:rPr>
          <w:lang w:val="fr_FR" w:bidi="fr_FR"/>
        </w:rPr>
        <w:t>25.12–13</w:t>
      </w:r>
      <w:r>
        <w:rPr>
          <w:lang w:val="fr_FR" w:bidi="fr_FR"/>
        </w:rPr>
        <w:t>). Leur mission spécifique consistait à enseigner fidèlement les voies de Dieu (</w:t>
      </w:r>
      <w:r>
        <w:rPr>
          <w:lang w:val="fr_FR" w:bidi="fr_FR"/>
        </w:rPr>
        <w:t>Ml 2.7</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2.7</w:t>
      </w:r>
      <w:r>
        <w:rPr>
          <w:lang w:val="fr_FR" w:bidi="fr_FR"/>
        </w:rPr>
      </w:r>
    </w:p>
    <w:p>
      <w:pPr/>
      <w:r>
        <w:rPr>
          <w:lang w:val="fr_FR" w:bidi="fr_FR"/>
        </w:rPr>
      </w:r>
      <w:r>
        <w:rPr>
          <w:lang w:val="fr_FR" w:bidi="fr_FR"/>
        </w:rPr>
        <w:t>Les sacrificateurs avaient reçu la responsabilité de transmettre la connaissance sacrée de l’Éternel, telle qu’elle avait été révélée dans la loi de Moïse. Par leur rôle d’enseignants, ils étaient les gardiens de l’alliance de Dieu avec Israël (</w:t>
      </w:r>
      <w:r>
        <w:rPr>
          <w:lang w:val="fr_FR" w:bidi="fr_FR"/>
        </w:rPr>
        <w:t>Dt 33.9–10</w:t>
      </w:r>
      <w:r>
        <w:rPr>
          <w:lang w:val="fr_FR" w:bidi="fr_FR"/>
        </w:rPr>
        <w:t xml:space="preserve">). • </w:t>
      </w:r>
      <w:r>
        <w:rPr>
          <w:lang w:val="fr_FR" w:bidi="fr_FR"/>
        </w:rPr>
        <w:t>un envoyé</w:t>
      </w:r>
      <w:r>
        <w:rPr>
          <w:lang w:val="fr_FR" w:bidi="fr_FR"/>
        </w:rPr>
        <w:t xml:space="preserve"> (hébreu mal’ak) : ce mot peut faire écho au nom </w:t>
      </w:r>
      <w:r>
        <w:rPr>
          <w:i/>
          <w:lang w:val="fr_FR" w:bidi="fr_FR"/>
        </w:rPr>
        <w:t>Malachie</w:t>
      </w:r>
      <w:r>
        <w:rPr>
          <w:lang w:val="fr_FR" w:bidi="fr_FR"/>
        </w:rPr>
        <w:t xml:space="preserve"> (</w:t>
      </w:r>
      <w:r>
        <w:rPr>
          <w:i/>
          <w:lang w:val="fr_FR" w:bidi="fr_FR"/>
        </w:rPr>
        <w:t>mal’aki</w:t>
      </w:r>
      <w:r>
        <w:rPr>
          <w:lang w:val="fr_FR" w:bidi="fr_FR"/>
        </w:rPr>
        <w:t>), créant un jeu de mots. Ce titre désignait habituellement les prophètes dans l’Ancien Testament, mais ici, Malachie attribue aux sacrificateurs un rôle prophétique, puisqu’ils devaient interpréter et transmettre fidèlement la parole de Dieu.</w:t>
      </w:r>
      <w:r>
        <w:rPr>
          <w:lang w:val="fr_FR" w:bidi="fr_FR"/>
        </w:rPr>
      </w:r>
      <w:r>
        <w:rPr>
          <w:lang w:val="fr_FR" w:bidi="fr_FR"/>
        </w:rPr>
      </w:r>
    </w:p>
    <w:p>
      <w:pPr/>
      <w:r>
        <w:rPr>
          <w:lang w:val="fr_FR" w:bidi="fr_FR"/>
        </w:rPr>
      </w:r>
    </w:p>
    <w:p>
      <w:pPr>
        <w:pStyle w:val="Heading2"/>
      </w:pPr>
      <w:r>
        <w:rPr>
          <w:lang w:val="fr_FR" w:bidi="fr_FR"/>
        </w:rPr>
        <w:t>Malachie 2.9</w:t>
      </w:r>
      <w:r>
        <w:rPr>
          <w:lang w:val="fr_FR" w:bidi="fr_FR"/>
        </w:rPr>
      </w:r>
    </w:p>
    <w:p>
      <w:pPr/>
      <w:r>
        <w:rPr>
          <w:lang w:val="fr_FR" w:bidi="fr_FR"/>
        </w:rPr>
      </w:r>
      <w:r>
        <w:rPr>
          <w:lang w:val="fr_FR" w:bidi="fr_FR"/>
        </w:rPr>
        <w:t xml:space="preserve">vous avez égard à l’apparence des personnes </w:t>
      </w:r>
      <w:r>
        <w:rPr>
          <w:lang w:val="fr_FR" w:bidi="fr_FR"/>
        </w:rPr>
        <w:t xml:space="preserve">(littéralement </w:t>
      </w:r>
      <w:r>
        <w:rPr>
          <w:i/>
          <w:lang w:val="fr_FR" w:bidi="fr_FR"/>
        </w:rPr>
        <w:t>vous élevez le visage</w:t>
      </w:r>
      <w:r>
        <w:rPr>
          <w:lang w:val="fr_FR" w:bidi="fr_FR"/>
        </w:rPr>
        <w:t>) : les sacrificateurs auraient dû appliquer la loi avec bonté et impartialité, mais ils ne le faisaient pas. Il était insensé de leur part de penser que Dieu leur accorderait sa faveur alors qu’ils faisaient preuve de partialité dans l’accomplissement des responsabilités qui leur étaient confiées.</w:t>
      </w:r>
      <w:r>
        <w:rPr>
          <w:lang w:val="fr_FR" w:bidi="fr_FR"/>
        </w:rPr>
      </w:r>
      <w:r>
        <w:rPr>
          <w:lang w:val="fr_FR" w:bidi="fr_FR"/>
        </w:rPr>
      </w:r>
    </w:p>
    <w:p>
      <w:pPr/>
      <w:r>
        <w:rPr>
          <w:lang w:val="fr_FR" w:bidi="fr_FR"/>
        </w:rPr>
      </w:r>
    </w:p>
    <w:p>
      <w:pPr>
        <w:pStyle w:val="Heading2"/>
      </w:pPr>
      <w:r>
        <w:rPr>
          <w:lang w:val="fr_FR" w:bidi="fr_FR"/>
        </w:rPr>
        <w:t>Malachie 2.10</w:t>
      </w:r>
      <w:r>
        <w:rPr>
          <w:lang w:val="fr_FR" w:bidi="fr_FR"/>
        </w:rPr>
      </w:r>
    </w:p>
    <w:p>
      <w:pPr/>
      <w:r>
        <w:rPr>
          <w:lang w:val="fr_FR" w:bidi="fr_FR"/>
        </w:rPr>
      </w:r>
      <w:r>
        <w:rPr>
          <w:lang w:val="fr_FR" w:bidi="fr_FR"/>
        </w:rPr>
        <w:t>N’avons-nous pas tous un seul père? N’est-ce pas un seul Dieu qui nous a créés?</w:t>
      </w:r>
      <w:r>
        <w:rPr>
          <w:lang w:val="fr_FR" w:bidi="fr_FR"/>
        </w:rPr>
        <w:t xml:space="preserve"> : ces titres divins soulignent l'unicité de l’Éternel en tant que créateur et son rôle exclusif comme père d’Israël. L’expression </w:t>
      </w:r>
      <w:r>
        <w:rPr>
          <w:i/>
          <w:lang w:val="fr_FR" w:bidi="fr_FR"/>
        </w:rPr>
        <w:t>un seul Dieu</w:t>
      </w:r>
      <w:r>
        <w:rPr>
          <w:lang w:val="fr_FR" w:bidi="fr_FR"/>
        </w:rPr>
        <w:t xml:space="preserve"> faisait écho au </w:t>
      </w:r>
      <w:r>
        <w:rPr>
          <w:i/>
          <w:lang w:val="fr_FR" w:bidi="fr_FR"/>
        </w:rPr>
        <w:t>Shema</w:t>
      </w:r>
      <w:r>
        <w:rPr>
          <w:lang w:val="fr_FR" w:bidi="fr_FR"/>
        </w:rPr>
        <w:t>, le credo monothéiste fondamental d’Israël (</w:t>
      </w:r>
      <w:r>
        <w:rPr>
          <w:lang w:val="fr_FR" w:bidi="fr_FR"/>
        </w:rPr>
        <w:t>Dt 6.4–5</w:t>
      </w:r>
      <w:r>
        <w:rPr>
          <w:lang w:val="fr_FR" w:bidi="fr_FR"/>
        </w:rPr>
        <w:t xml:space="preserve">). • </w:t>
      </w:r>
      <w:r>
        <w:rPr>
          <w:lang w:val="fr_FR" w:bidi="fr_FR"/>
        </w:rPr>
        <w:t>infidèles</w:t>
      </w:r>
      <w:r>
        <w:rPr>
          <w:lang w:val="fr_FR" w:bidi="fr_FR"/>
        </w:rPr>
        <w:t xml:space="preserve"> : le message principal de ce troisième oracle est que le divorce constitue une trahison. • </w:t>
      </w:r>
      <w:r>
        <w:rPr>
          <w:lang w:val="fr_FR" w:bidi="fr_FR"/>
        </w:rPr>
        <w:t>l’alliance de nos pères</w:t>
      </w:r>
      <w:r>
        <w:rPr>
          <w:lang w:val="fr_FR" w:bidi="fr_FR"/>
        </w:rPr>
        <w:t xml:space="preserve"> : Le prophète fait allusion à l’alliance conclue au mont Sinaï, rappelant que la loi de Moïse imposait des devoirs de fidélité à la fois envers Dieu et envers son prochain.</w:t>
      </w:r>
      <w:r>
        <w:rPr>
          <w:lang w:val="fr_FR" w:bidi="fr_FR"/>
        </w:rPr>
      </w:r>
      <w:r>
        <w:rPr>
          <w:lang w:val="fr_FR" w:bidi="fr_FR"/>
        </w:rPr>
      </w:r>
    </w:p>
    <w:p>
      <w:pPr/>
      <w:r>
        <w:rPr>
          <w:lang w:val="fr_FR" w:bidi="fr_FR"/>
        </w:rPr>
      </w:r>
    </w:p>
    <w:p>
      <w:pPr>
        <w:pStyle w:val="Heading2"/>
      </w:pPr>
      <w:r>
        <w:rPr>
          <w:lang w:val="fr_FR" w:bidi="fr_FR"/>
        </w:rPr>
        <w:t>Malachie 2.10–16</w:t>
      </w:r>
      <w:r>
        <w:rPr>
          <w:lang w:val="fr_FR" w:bidi="fr_FR"/>
        </w:rPr>
      </w:r>
    </w:p>
    <w:p>
      <w:pPr/>
      <w:r>
        <w:rPr>
          <w:lang w:val="fr_FR" w:bidi="fr_FR"/>
        </w:rPr>
      </w:r>
      <w:r>
        <w:rPr>
          <w:lang w:val="fr_FR" w:bidi="fr_FR"/>
        </w:rPr>
        <w:t>Le troisième oracle de Malachie révèle que la rupture de l’alliance ne concernait pas seulement les sacrificateurs, mais s’étendait à l’ensemble du peuple. Les Israélites avaient manqué à leur engagement envers l’Éternel en épousant des femmes étrangères, et ils avaient également trahi leurs épouses en les répudiant. Le prophète adopte désormais un ton différent : il s’adresse à ses auditeurs comme à des concitoyens, marquant un changement net de style, passant d’un ton accusateur et conflictuel (</w:t>
      </w:r>
      <w:r>
        <w:rPr>
          <w:lang w:val="fr_FR" w:bidi="fr_FR"/>
        </w:rPr>
        <w:t>2.8–9</w:t>
      </w:r>
      <w:r>
        <w:rPr>
          <w:lang w:val="fr_FR" w:bidi="fr_FR"/>
        </w:rPr>
        <w:t>) à une supplication fraternelle et inclusive (</w:t>
      </w:r>
      <w:r>
        <w:rPr>
          <w:lang w:val="fr_FR" w:bidi="fr_FR"/>
        </w:rPr>
        <w:t>2.10</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2.11</w:t>
      </w:r>
      <w:r>
        <w:rPr>
          <w:lang w:val="fr_FR" w:bidi="fr_FR"/>
        </w:rPr>
      </w:r>
    </w:p>
    <w:p>
      <w:pPr/>
      <w:r>
        <w:rPr>
          <w:lang w:val="fr_FR" w:bidi="fr_FR"/>
        </w:rPr>
      </w:r>
      <w:r>
        <w:rPr>
          <w:lang w:val="fr_FR" w:bidi="fr_FR"/>
        </w:rPr>
        <w:t>Juda s’est montré infidèle</w:t>
      </w:r>
      <w:r>
        <w:rPr>
          <w:lang w:val="fr_FR" w:bidi="fr_FR"/>
        </w:rPr>
        <w:t xml:space="preserve"> (ou </w:t>
      </w:r>
      <w:r>
        <w:rPr>
          <w:i/>
          <w:lang w:val="fr_FR" w:bidi="fr_FR"/>
        </w:rPr>
        <w:t>perfide</w:t>
      </w:r>
      <w:r>
        <w:rPr>
          <w:lang w:val="fr_FR" w:bidi="fr_FR"/>
        </w:rPr>
        <w:t xml:space="preserve">), </w:t>
      </w:r>
      <w:r>
        <w:rPr>
          <w:lang w:val="fr_FR" w:bidi="fr_FR"/>
        </w:rPr>
        <w:t>Et une abomination a été commise en Israël</w:t>
      </w:r>
      <w:r>
        <w:rPr>
          <w:lang w:val="fr_FR" w:bidi="fr_FR"/>
        </w:rPr>
        <w:t xml:space="preserve"> : des hommes divorçaient de leurs épouses pour contracter des mariages avec des femmes étrangères, motivés par des intérêts économiques. Ces unions leur permettaient d’accéder aux réseaux commerciaux déjà établis au moment du retour d’exil. Malachie assimilait cette infidélité conjugale à de l’idolâtrie. L’histoire d’Israël avait démontré que les mariages avec des femmes étrangères entraînaient souvent l’adoption de leurs dieux. Or, la fidélité devait caractériser toute relation d’alliance, qu’il s’agisse du lien avec l’Éternel ou d’un engagement conjugal. Le divorce méprisait l’unité sacrée établie par l’alliance du mariage (</w:t>
      </w:r>
      <w:r>
        <w:rPr>
          <w:lang w:val="fr_FR" w:bidi="fr_FR"/>
        </w:rPr>
        <w:t>2.15</w:t>
      </w:r>
      <w:r>
        <w:rPr>
          <w:lang w:val="fr_FR" w:bidi="fr_FR"/>
        </w:rPr>
        <w:t xml:space="preserve"> ; voir </w:t>
      </w:r>
      <w:r>
        <w:rPr>
          <w:lang w:val="fr_FR" w:bidi="fr_FR"/>
        </w:rPr>
        <w:t>Gn 2.24</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Malachie 2.12</w:t>
      </w:r>
      <w:r>
        <w:rPr>
          <w:lang w:val="fr_FR" w:bidi="fr_FR"/>
        </w:rPr>
      </w:r>
    </w:p>
    <w:p>
      <w:pPr/>
      <w:r>
        <w:rPr>
          <w:lang w:val="fr_FR" w:bidi="fr_FR"/>
        </w:rPr>
      </w:r>
      <w:r>
        <w:rPr>
          <w:lang w:val="fr_FR" w:bidi="fr_FR"/>
        </w:rPr>
        <w:t>retranchera : l’intention était de supprimer ou d’éliminer les malfaiteurs, non pas simplement de les exclure socialement ou de les excommunier religieusement.</w:t>
      </w:r>
      <w:r>
        <w:rPr>
          <w:lang w:val="fr_FR" w:bidi="fr_FR"/>
        </w:rPr>
      </w:r>
      <w:r>
        <w:rPr>
          <w:lang w:val="fr_FR" w:bidi="fr_FR"/>
        </w:rPr>
      </w:r>
    </w:p>
    <w:p>
      <w:pPr/>
      <w:r>
        <w:rPr>
          <w:lang w:val="fr_FR" w:bidi="fr_FR"/>
        </w:rPr>
      </w:r>
    </w:p>
    <w:p>
      <w:pPr>
        <w:pStyle w:val="Heading2"/>
      </w:pPr>
      <w:r>
        <w:rPr>
          <w:lang w:val="fr_FR" w:bidi="fr_FR"/>
        </w:rPr>
        <w:t>Malachie 2.14</w:t>
      </w:r>
      <w:r>
        <w:rPr>
          <w:lang w:val="fr_FR" w:bidi="fr_FR"/>
        </w:rPr>
      </w:r>
    </w:p>
    <w:p>
      <w:pPr/>
      <w:r>
        <w:rPr>
          <w:lang w:val="fr_FR" w:bidi="fr_FR"/>
        </w:rPr>
      </w:r>
      <w:r>
        <w:rPr>
          <w:lang w:val="fr_FR" w:bidi="fr_FR"/>
        </w:rPr>
        <w:t xml:space="preserve">Le terme </w:t>
      </w:r>
      <w:r>
        <w:rPr>
          <w:i/>
          <w:lang w:val="fr_FR" w:bidi="fr_FR"/>
        </w:rPr>
        <w:t>compagne</w:t>
      </w:r>
      <w:r>
        <w:rPr>
          <w:lang w:val="fr_FR" w:bidi="fr_FR"/>
        </w:rPr>
        <w:t xml:space="preserve"> </w:t>
      </w:r>
      <w:r>
        <w:rPr>
          <w:lang w:val="fr_FR" w:bidi="fr_FR"/>
        </w:rPr>
        <w:t xml:space="preserve">désigne un conjoint avec lequel on est marié (dans l’Ancien Testament grec, le terme </w:t>
      </w:r>
      <w:r>
        <w:rPr>
          <w:i/>
          <w:lang w:val="fr_FR" w:bidi="fr_FR"/>
        </w:rPr>
        <w:t>koinōnos</w:t>
      </w:r>
      <w:r>
        <w:rPr>
          <w:lang w:val="fr_FR" w:bidi="fr_FR"/>
        </w:rPr>
        <w:t xml:space="preserve"> signifie « partenaire » ou « conjoint »). Le mot hébreu utilisé ici évoque une couture ou un assemblage dans une construction (par ex., </w:t>
      </w:r>
      <w:r>
        <w:rPr>
          <w:lang w:val="fr_FR" w:bidi="fr_FR"/>
        </w:rPr>
        <w:t>Ex 26.6–11</w:t>
      </w:r>
      <w:r>
        <w:rPr>
          <w:lang w:val="fr_FR" w:bidi="fr_FR"/>
        </w:rPr>
        <w:t xml:space="preserve">), ce qui suggère un lien durable et indissoluble. • </w:t>
      </w:r>
      <w:r>
        <w:rPr>
          <w:lang w:val="fr_FR" w:bidi="fr_FR"/>
        </w:rPr>
        <w:t>la femme de ton alliance</w:t>
      </w:r>
      <w:r>
        <w:rPr>
          <w:lang w:val="fr_FR" w:bidi="fr_FR"/>
        </w:rPr>
        <w:t xml:space="preserve"> : Le mariage est une alliance solennelle établie devant Dieu, qui en est le témoin (voir </w:t>
      </w:r>
      <w:r>
        <w:rPr>
          <w:lang w:val="fr_FR" w:bidi="fr_FR"/>
        </w:rPr>
        <w:t>Pr 2.17</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2.16</w:t>
      </w:r>
      <w:r>
        <w:rPr>
          <w:lang w:val="fr_FR" w:bidi="fr_FR"/>
        </w:rPr>
      </w:r>
    </w:p>
    <w:p>
      <w:pPr/>
      <w:r>
        <w:rPr>
          <w:lang w:val="fr_FR" w:bidi="fr_FR"/>
        </w:rPr>
      </w:r>
      <w:r>
        <w:rPr>
          <w:lang w:val="fr_FR" w:bidi="fr_FR"/>
        </w:rPr>
        <w:t xml:space="preserve">hais : Dieu déteste une alliance rompue (voir </w:t>
      </w:r>
      <w:r>
        <w:rPr>
          <w:lang w:val="fr_FR" w:bidi="fr_FR"/>
        </w:rPr>
        <w:t>1.3</w:t>
      </w:r>
      <w:r>
        <w:rPr>
          <w:lang w:val="fr_FR" w:bidi="fr_FR"/>
        </w:rPr>
        <w:t xml:space="preserve"> ; </w:t>
      </w:r>
      <w:r>
        <w:rPr>
          <w:lang w:val="fr_FR" w:bidi="fr_FR"/>
        </w:rPr>
        <w:t>Os 9.15</w:t>
      </w:r>
      <w:r>
        <w:rPr>
          <w:lang w:val="fr_FR" w:bidi="fr_FR"/>
        </w:rPr>
        <w:t>), ce qui est cohérent avec sa propre nature, marquée par la fidélité. Il attendait d’Israël le même engagement (</w:t>
      </w:r>
      <w:r>
        <w:rPr>
          <w:lang w:val="fr_FR" w:bidi="fr_FR"/>
        </w:rPr>
        <w:t>Ex 34.6</w:t>
      </w:r>
      <w:r>
        <w:rPr>
          <w:lang w:val="fr_FR" w:bidi="fr_FR"/>
        </w:rPr>
        <w:t xml:space="preserve"> ; </w:t>
      </w:r>
      <w:r>
        <w:rPr>
          <w:lang w:val="fr_FR" w:bidi="fr_FR"/>
        </w:rPr>
        <w:t>Dt 7.9</w:t>
      </w:r>
      <w:r>
        <w:rPr>
          <w:lang w:val="fr_FR" w:bidi="fr_FR"/>
        </w:rPr>
        <w:t xml:space="preserve">). • </w:t>
      </w:r>
      <w:r>
        <w:rPr>
          <w:lang w:val="fr_FR" w:bidi="fr_FR"/>
        </w:rPr>
        <w:t>la répudiation : cela d</w:t>
      </w:r>
      <w:r>
        <w:rPr>
          <w:lang w:val="fr_FR" w:bidi="fr_FR"/>
        </w:rPr>
        <w:t xml:space="preserve">ésigne le fait de chasser ou d’expulser un conjoint. Malachie cherchait à corriger l’usage abusif des lois sur le divorce (voir </w:t>
      </w:r>
      <w:r>
        <w:rPr>
          <w:lang w:val="fr_FR" w:bidi="fr_FR"/>
        </w:rPr>
        <w:t>Dt 24.1–4</w:t>
      </w:r>
      <w:r>
        <w:rPr>
          <w:lang w:val="fr_FR" w:bidi="fr_FR"/>
        </w:rPr>
        <w:t xml:space="preserve">). • </w:t>
      </w:r>
      <w:r>
        <w:rPr>
          <w:lang w:val="fr_FR" w:bidi="fr_FR"/>
        </w:rPr>
        <w:t>celui qui couvre de violence</w:t>
      </w:r>
      <w:r>
        <w:rPr>
          <w:lang w:val="fr_FR" w:bidi="fr_FR"/>
        </w:rPr>
        <w:t xml:space="preserve"> : cette expression évoque des comportements violents ou nuisibles. Le divorce, selon Malachie, est un acte social brutal et injuste. Il est une trahison envers le conjoint et envers l’alliance du mariage. Il blesse profondément, détruit les liens familiaux, compromet l’intégrité du foyer, nuit aux enfants et met en danger l’avenir.</w:t>
      </w:r>
      <w:r>
        <w:rPr>
          <w:lang w:val="fr_FR" w:bidi="fr_FR"/>
        </w:rPr>
      </w:r>
      <w:r>
        <w:rPr>
          <w:lang w:val="fr_FR" w:bidi="fr_FR"/>
        </w:rPr>
      </w:r>
    </w:p>
    <w:p>
      <w:pPr/>
      <w:r>
        <w:rPr>
          <w:lang w:val="fr_FR" w:bidi="fr_FR"/>
        </w:rPr>
      </w:r>
    </w:p>
    <w:p>
      <w:pPr>
        <w:pStyle w:val="Heading2"/>
      </w:pPr>
      <w:r>
        <w:rPr>
          <w:lang w:val="fr_FR" w:bidi="fr_FR"/>
        </w:rPr>
        <w:t>Malachie 2.17</w:t>
      </w:r>
      <w:r>
        <w:rPr>
          <w:lang w:val="fr_FR" w:bidi="fr_FR"/>
        </w:rPr>
      </w:r>
    </w:p>
    <w:p>
      <w:pPr/>
      <w:r>
        <w:rPr>
          <w:lang w:val="fr_FR" w:bidi="fr_FR"/>
        </w:rPr>
      </w:r>
      <w:r>
        <w:rPr>
          <w:lang w:val="fr_FR" w:bidi="fr_FR"/>
        </w:rPr>
        <w:t>Le peuple auquel s’adressait Malachie avait fatigué l’Éternel en doutant de sa justice.</w:t>
      </w:r>
      <w:r>
        <w:rPr>
          <w:lang w:val="fr_FR" w:bidi="fr_FR"/>
        </w:rPr>
      </w:r>
      <w:r>
        <w:rPr>
          <w:lang w:val="fr_FR" w:bidi="fr_FR"/>
        </w:rPr>
      </w:r>
    </w:p>
    <w:p>
      <w:pPr/>
      <w:r>
        <w:rPr>
          <w:lang w:val="fr_FR" w:bidi="fr_FR"/>
        </w:rPr>
      </w:r>
    </w:p>
    <w:p>
      <w:pPr>
        <w:pStyle w:val="Heading2"/>
      </w:pPr>
      <w:r>
        <w:rPr>
          <w:lang w:val="fr_FR" w:bidi="fr_FR"/>
        </w:rPr>
        <w:t>Malachie 2.17–3.5</w:t>
      </w:r>
      <w:r>
        <w:rPr>
          <w:lang w:val="fr_FR" w:bidi="fr_FR"/>
        </w:rPr>
      </w:r>
    </w:p>
    <w:p>
      <w:pPr/>
      <w:r>
        <w:rPr>
          <w:lang w:val="fr_FR" w:bidi="fr_FR"/>
        </w:rPr>
      </w:r>
      <w:r>
        <w:rPr>
          <w:lang w:val="fr_FR" w:bidi="fr_FR"/>
        </w:rPr>
        <w:t>Le quatrième oracle de Malachie aborde le décalage entre la justice divine et la justice humaine (</w:t>
      </w:r>
      <w:r>
        <w:rPr>
          <w:lang w:val="fr_FR" w:bidi="fr_FR"/>
        </w:rPr>
        <w:t>2.17</w:t>
      </w:r>
      <w:r>
        <w:rPr>
          <w:lang w:val="fr_FR" w:bidi="fr_FR"/>
        </w:rPr>
        <w:t xml:space="preserve">). Si le livre de Malachie prenait la forme d’un drame judiciaire, ce passage correspondrait à l’acte d’accusation formel dirigé contre Juda. Le prophète dénonce une religiosité rigide mais dépourvue de sincérité (voir </w:t>
      </w:r>
      <w:r>
        <w:rPr>
          <w:lang w:val="fr_FR" w:bidi="fr_FR"/>
        </w:rPr>
        <w:t>3.14</w:t>
      </w:r>
      <w:r>
        <w:rPr>
          <w:lang w:val="fr_FR" w:bidi="fr_FR"/>
        </w:rPr>
        <w:t>), en contradiction avec la justice que Dieu exige. Il appelle à une intégrité réelle et à une préoccupation authentique pour les besoins sociaux.</w:t>
      </w:r>
      <w:r>
        <w:rPr>
          <w:lang w:val="fr_FR" w:bidi="fr_FR"/>
        </w:rPr>
      </w:r>
      <w:r>
        <w:rPr>
          <w:lang w:val="fr_FR" w:bidi="fr_FR"/>
        </w:rPr>
      </w:r>
    </w:p>
    <w:p>
      <w:pPr/>
      <w:r>
        <w:rPr>
          <w:lang w:val="fr_FR" w:bidi="fr_FR"/>
        </w:rPr>
      </w:r>
    </w:p>
    <w:p>
      <w:pPr>
        <w:pStyle w:val="Heading2"/>
      </w:pPr>
      <w:r>
        <w:rPr>
          <w:lang w:val="fr_FR" w:bidi="fr_FR"/>
        </w:rPr>
        <w:t>Malachie 3.1</w:t>
      </w:r>
      <w:r>
        <w:rPr>
          <w:lang w:val="fr_FR" w:bidi="fr_FR"/>
        </w:rPr>
      </w:r>
    </w:p>
    <w:p>
      <w:pPr/>
      <w:r>
        <w:rPr>
          <w:lang w:val="fr_FR" w:bidi="fr_FR"/>
        </w:rPr>
      </w:r>
      <w:r>
        <w:rPr>
          <w:lang w:val="fr_FR" w:bidi="fr_FR"/>
        </w:rPr>
        <w:t xml:space="preserve">le messager (hébreu mal’aki) : c'est un jeu de mots autour du nom même de Malachie. Le « messager » peut désigner soit un ange, soit un être humain envoyé pour transmettre un message divin. Jésus a identifié Jean-Baptiste comme étant ce messager en citant ce passage (voir </w:t>
      </w:r>
      <w:r>
        <w:rPr>
          <w:lang w:val="fr_FR" w:bidi="fr_FR"/>
        </w:rPr>
        <w:t>Mt 11.10</w:t>
      </w:r>
      <w:r>
        <w:rPr>
          <w:lang w:val="fr_FR" w:bidi="fr_FR"/>
        </w:rPr>
        <w:t xml:space="preserve"> ; </w:t>
      </w:r>
      <w:r>
        <w:rPr>
          <w:lang w:val="fr_FR" w:bidi="fr_FR"/>
        </w:rPr>
        <w:t>Mc 1.2</w:t>
      </w:r>
      <w:r>
        <w:rPr>
          <w:lang w:val="fr_FR" w:bidi="fr_FR"/>
        </w:rPr>
        <w:t xml:space="preserve"> ; </w:t>
      </w:r>
      <w:r>
        <w:rPr>
          <w:lang w:val="fr_FR" w:bidi="fr_FR"/>
        </w:rPr>
        <w:t>Lc 7.27</w:t>
      </w:r>
      <w:r>
        <w:rPr>
          <w:lang w:val="fr_FR" w:bidi="fr_FR"/>
        </w:rPr>
        <w:t xml:space="preserve">). • Les contemporains de Malachie ont probablement vu dans le </w:t>
      </w:r>
      <w:r>
        <w:rPr>
          <w:i/>
          <w:lang w:val="fr_FR" w:bidi="fr_FR"/>
        </w:rPr>
        <w:t xml:space="preserve">messager de l’alliance </w:t>
      </w:r>
      <w:r>
        <w:rPr>
          <w:lang w:val="fr_FR" w:bidi="fr_FR"/>
        </w:rPr>
        <w:t xml:space="preserve">une figure divine, en écho à </w:t>
      </w:r>
      <w:r>
        <w:rPr>
          <w:lang w:val="fr_FR" w:bidi="fr_FR"/>
        </w:rPr>
        <w:t>Ex 23.20–23</w:t>
      </w:r>
      <w:r>
        <w:rPr>
          <w:lang w:val="fr_FR" w:bidi="fr_FR"/>
        </w:rPr>
        <w:t>. Dans la perspective chrétienne, ce messager est interprété comme étant Jésus-Christ, venu établir la nouvelle alliance.</w:t>
      </w:r>
      <w:r>
        <w:rPr>
          <w:lang w:val="fr_FR" w:bidi="fr_FR"/>
        </w:rPr>
      </w:r>
      <w:r>
        <w:rPr>
          <w:lang w:val="fr_FR" w:bidi="fr_FR"/>
        </w:rPr>
      </w:r>
    </w:p>
    <w:p>
      <w:pPr/>
      <w:r>
        <w:rPr>
          <w:lang w:val="fr_FR" w:bidi="fr_FR"/>
        </w:rPr>
      </w:r>
    </w:p>
    <w:p>
      <w:pPr>
        <w:pStyle w:val="Heading2"/>
      </w:pPr>
      <w:r>
        <w:rPr>
          <w:lang w:val="fr_FR" w:bidi="fr_FR"/>
        </w:rPr>
        <w:t>Malachie 3.2</w:t>
      </w:r>
      <w:r>
        <w:rPr>
          <w:lang w:val="fr_FR" w:bidi="fr_FR"/>
        </w:rPr>
      </w:r>
    </w:p>
    <w:p>
      <w:pPr/>
      <w:r>
        <w:rPr>
          <w:lang w:val="fr_FR" w:bidi="fr_FR"/>
        </w:rPr>
      </w:r>
      <w:r>
        <w:rPr>
          <w:lang w:val="fr_FR" w:bidi="fr_FR"/>
        </w:rPr>
        <w:t xml:space="preserve">feu du fondeur </w:t>
      </w:r>
      <w:r>
        <w:rPr>
          <w:lang w:val="fr_FR" w:bidi="fr_FR"/>
        </w:rPr>
        <w:t>: il symbolise le feu purificateur destiné à brûler les scories de la méchanceté du peuple, illustrant l’épreuve divine et le châtiment (</w:t>
      </w:r>
      <w:r>
        <w:rPr>
          <w:lang w:val="fr_FR" w:bidi="fr_FR"/>
        </w:rPr>
        <w:t>Es 1.25</w:t>
      </w:r>
      <w:r>
        <w:rPr>
          <w:lang w:val="fr_FR" w:bidi="fr_FR"/>
        </w:rPr>
        <w:t xml:space="preserve"> ; </w:t>
      </w:r>
      <w:r>
        <w:rPr>
          <w:lang w:val="fr_FR" w:bidi="fr_FR"/>
        </w:rPr>
        <w:t>Jr 6.29</w:t>
      </w:r>
      <w:r>
        <w:rPr>
          <w:lang w:val="fr_FR" w:bidi="fr_FR"/>
        </w:rPr>
        <w:t xml:space="preserve"> ; </w:t>
      </w:r>
      <w:r>
        <w:rPr>
          <w:lang w:val="fr_FR" w:bidi="fr_FR"/>
        </w:rPr>
        <w:t>Ez 22.22</w:t>
      </w:r>
      <w:r>
        <w:rPr>
          <w:lang w:val="fr_FR" w:bidi="fr_FR"/>
        </w:rPr>
        <w:t xml:space="preserve">). • </w:t>
      </w:r>
      <w:r>
        <w:rPr>
          <w:lang w:val="fr_FR" w:bidi="fr_FR"/>
        </w:rPr>
        <w:t>la potasse des foulons</w:t>
      </w:r>
      <w:r>
        <w:rPr>
          <w:lang w:val="fr_FR" w:bidi="fr_FR"/>
        </w:rPr>
        <w:t xml:space="preserve"> : ce terme désigne un agent nettoyant alcalin fabriqué à partir de plantes (voir </w:t>
      </w:r>
      <w:r>
        <w:rPr>
          <w:lang w:val="fr_FR" w:bidi="fr_FR"/>
        </w:rPr>
        <w:t>Jr 2.22</w:t>
      </w:r>
      <w:r>
        <w:rPr>
          <w:lang w:val="fr_FR" w:bidi="fr_FR"/>
        </w:rPr>
        <w:t>). Le feu du fondeur et l</w:t>
      </w:r>
      <w:r>
        <w:rPr>
          <w:lang w:val="fr_FR" w:bidi="fr_FR"/>
        </w:rPr>
        <w:t xml:space="preserve">a potasse des foulons </w:t>
      </w:r>
      <w:r>
        <w:rPr>
          <w:lang w:val="fr_FR" w:bidi="fr_FR"/>
        </w:rPr>
        <w:t>désignent ensemble le processus de purification par l’épreuve et de nettoyage en profondeur, nécessaire pour restaurer la fidélité d’Israël à son alliance avec l’Éternel.</w:t>
      </w:r>
      <w:r>
        <w:rPr>
          <w:lang w:val="fr_FR" w:bidi="fr_FR"/>
        </w:rPr>
      </w:r>
      <w:r>
        <w:rPr>
          <w:lang w:val="fr_FR" w:bidi="fr_FR"/>
        </w:rPr>
      </w:r>
    </w:p>
    <w:p>
      <w:pPr/>
      <w:r>
        <w:rPr>
          <w:lang w:val="fr_FR" w:bidi="fr_FR"/>
        </w:rPr>
      </w:r>
    </w:p>
    <w:p>
      <w:pPr>
        <w:pStyle w:val="Heading2"/>
      </w:pPr>
      <w:r>
        <w:rPr>
          <w:lang w:val="fr_FR" w:bidi="fr_FR"/>
        </w:rPr>
        <w:t>Malachie 3.5</w:t>
      </w:r>
      <w:r>
        <w:rPr>
          <w:lang w:val="fr_FR" w:bidi="fr_FR"/>
        </w:rPr>
      </w:r>
    </w:p>
    <w:p>
      <w:pPr/>
      <w:r>
        <w:rPr>
          <w:lang w:val="fr_FR" w:bidi="fr_FR"/>
        </w:rPr>
      </w:r>
      <w:r>
        <w:rPr>
          <w:lang w:val="fr_FR" w:bidi="fr_FR"/>
        </w:rPr>
        <w:t xml:space="preserve">je me hâterai de témoigner : </w:t>
      </w:r>
      <w:r>
        <w:rPr>
          <w:i/>
          <w:lang w:val="fr_FR" w:bidi="fr_FR"/>
        </w:rPr>
        <w:t xml:space="preserve">cette expression </w:t>
      </w:r>
      <w:r>
        <w:rPr>
          <w:lang w:val="fr_FR" w:bidi="fr_FR"/>
        </w:rPr>
        <w:t xml:space="preserve">évoque une scène judiciaire dans laquelle l’Éternel agit à la fois comme procureur (celui qui accuse) et comme témoin principal, apportant des éléments contre la communauté de Juda postexilique. • </w:t>
      </w:r>
      <w:r>
        <w:rPr>
          <w:lang w:val="fr_FR" w:bidi="fr_FR"/>
        </w:rPr>
        <w:t xml:space="preserve">les enchanteurs : ce sont des gens qui se livrent </w:t>
      </w:r>
      <w:r>
        <w:rPr>
          <w:lang w:val="fr_FR" w:bidi="fr_FR"/>
        </w:rPr>
        <w:t xml:space="preserve">à la sorcellerie, à la magie noire ou à la divination dans le but d’obtenir un gain personnel. • </w:t>
      </w:r>
      <w:r>
        <w:rPr>
          <w:lang w:val="fr_FR" w:bidi="fr_FR"/>
        </w:rPr>
        <w:t>pour le jugement : ce sera un</w:t>
      </w:r>
      <w:r>
        <w:rPr>
          <w:lang w:val="fr_FR" w:bidi="fr_FR"/>
        </w:rPr>
        <w:t xml:space="preserve"> moment décisif où Dieu va purifier les Judéens pécheurs (</w:t>
      </w:r>
      <w:r>
        <w:rPr>
          <w:lang w:val="fr_FR" w:bidi="fr_FR"/>
        </w:rPr>
        <w:t>3.3</w:t>
      </w:r>
      <w:r>
        <w:rPr>
          <w:lang w:val="fr_FR" w:bidi="fr_FR"/>
        </w:rPr>
        <w:t>) ou les détruire (</w:t>
      </w:r>
      <w:r>
        <w:rPr>
          <w:lang w:val="fr_FR" w:bidi="fr_FR"/>
        </w:rPr>
        <w:t>4.1–2</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3.6–12</w:t>
      </w:r>
      <w:r>
        <w:rPr>
          <w:lang w:val="fr_FR" w:bidi="fr_FR"/>
        </w:rPr>
      </w:r>
    </w:p>
    <w:p>
      <w:pPr/>
      <w:r>
        <w:rPr>
          <w:lang w:val="fr_FR" w:bidi="fr_FR"/>
        </w:rPr>
      </w:r>
      <w:r>
        <w:rPr>
          <w:lang w:val="fr_FR" w:bidi="fr_FR"/>
        </w:rPr>
        <w:t>Le cinquième oracle de Malachie fait écho au premier (</w:t>
      </w:r>
      <w:r>
        <w:rPr>
          <w:lang w:val="fr_FR" w:bidi="fr_FR"/>
        </w:rPr>
        <w:t>1.2–5</w:t>
      </w:r>
      <w:r>
        <w:rPr>
          <w:lang w:val="fr_FR" w:bidi="fr_FR"/>
        </w:rPr>
        <w:t>) en mettant en lumière la fidélité constante de l’Éternel à ses promesses. Il appelle Israël à répondre par une fidélité similaire, en particulier dans le domaine du culte, par l’offrande de dîmes et par des contributions. Si l’on considère Malachie comme un drame judiciaire, ce cinquième oracle représente le verdict du juge. Le cœur du message, cependant, est un appel à la repentance : Dieu désire un culte authentique et sincère, dont la dîme n’est qu’un reflet concret.</w:t>
      </w:r>
      <w:r>
        <w:rPr>
          <w:lang w:val="fr_FR" w:bidi="fr_FR"/>
        </w:rPr>
      </w:r>
      <w:r>
        <w:rPr>
          <w:lang w:val="fr_FR" w:bidi="fr_FR"/>
        </w:rPr>
      </w:r>
    </w:p>
    <w:p>
      <w:pPr/>
      <w:r>
        <w:rPr>
          <w:lang w:val="fr_FR" w:bidi="fr_FR"/>
        </w:rPr>
      </w:r>
    </w:p>
    <w:p>
      <w:pPr>
        <w:pStyle w:val="Heading2"/>
      </w:pPr>
      <w:r>
        <w:rPr>
          <w:lang w:val="fr_FR" w:bidi="fr_FR"/>
        </w:rPr>
        <w:t>Malachie 3.7</w:t>
      </w:r>
      <w:r>
        <w:rPr>
          <w:lang w:val="fr_FR" w:bidi="fr_FR"/>
        </w:rPr>
      </w:r>
    </w:p>
    <w:p>
      <w:pPr/>
      <w:r>
        <w:rPr>
          <w:lang w:val="fr_FR" w:bidi="fr_FR"/>
        </w:rPr>
      </w:r>
      <w:r>
        <w:rPr>
          <w:lang w:val="fr_FR" w:bidi="fr_FR"/>
        </w:rPr>
        <w:t xml:space="preserve">Dans le cadre de la relation d’alliance, </w:t>
      </w:r>
      <w:r>
        <w:rPr>
          <w:i/>
          <w:lang w:val="fr_FR" w:bidi="fr_FR"/>
        </w:rPr>
        <w:t>revenir</w:t>
      </w:r>
      <w:r>
        <w:rPr>
          <w:lang w:val="fr_FR" w:bidi="fr_FR"/>
        </w:rPr>
        <w:t xml:space="preserve"> exprime un changement de loyauté, que ce soit de la part d’Israël ou de Dieu. Ce terme est généralement compris comme une invitation à la repentance : un revirement complet vers l’Éternel, une réorientation totale du cœur et des actions. L’usage du verbe à l’impératif souligne l’urgence et appelle une réponse immédiate du peuple.</w:t>
        <w:br/>
      </w:r>
      <w:r>
        <w:rPr>
          <w:lang w:val="fr_FR" w:bidi="fr_FR"/>
        </w:rPr>
        <w:t xml:space="preserve">L’accusation de culte insincère fait écho aux critiques déjà formulées dans la deuxième dispute (voir </w:t>
      </w:r>
      <w:r>
        <w:rPr>
          <w:lang w:val="fr_FR" w:bidi="fr_FR"/>
        </w:rPr>
        <w:t>1.6–14</w:t>
      </w:r>
      <w:r>
        <w:rPr>
          <w:lang w:val="fr_FR" w:bidi="fr_FR"/>
        </w:rPr>
        <w:t xml:space="preserve">), tout comme la promesse de Dieu d'ouvrir « les </w:t>
      </w:r>
      <w:r>
        <w:rPr>
          <w:lang w:val="fr_FR" w:bidi="fr_FR"/>
        </w:rPr>
        <w:t xml:space="preserve">écluses des cieux </w:t>
      </w:r>
      <w:r>
        <w:rPr>
          <w:lang w:val="fr_FR" w:bidi="fr_FR"/>
        </w:rPr>
        <w:t>» (</w:t>
      </w:r>
      <w:r>
        <w:rPr>
          <w:lang w:val="fr_FR" w:bidi="fr_FR"/>
        </w:rPr>
        <w:t>3.10</w:t>
      </w:r>
      <w:r>
        <w:rPr>
          <w:lang w:val="fr_FR" w:bidi="fr_FR"/>
        </w:rPr>
        <w:t xml:space="preserve">) affirme son pouvoir en tant que « grand roi » (voir </w:t>
      </w:r>
      <w:r>
        <w:rPr>
          <w:lang w:val="fr_FR" w:bidi="fr_FR"/>
        </w:rPr>
        <w:t>1.14</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3.8–9</w:t>
      </w:r>
      <w:r>
        <w:rPr>
          <w:lang w:val="fr_FR" w:bidi="fr_FR"/>
        </w:rPr>
      </w:r>
    </w:p>
    <w:p>
      <w:pPr/>
      <w:r>
        <w:rPr>
          <w:lang w:val="fr_FR" w:bidi="fr_FR"/>
        </w:rPr>
      </w:r>
      <w:r>
        <w:rPr>
          <w:lang w:val="fr_FR" w:bidi="fr_FR"/>
        </w:rPr>
        <w:t xml:space="preserve">Malachie appelait Juda à renouveler entièrement leur manière de donner à l’Éternel. • </w:t>
      </w:r>
      <w:r>
        <w:rPr>
          <w:i/>
          <w:lang w:val="fr_FR" w:bidi="fr_FR"/>
        </w:rPr>
        <w:t>Les dîmes</w:t>
      </w:r>
      <w:r>
        <w:rPr>
          <w:lang w:val="fr_FR" w:bidi="fr_FR"/>
        </w:rPr>
        <w:t xml:space="preserve"> (soit un dixième de la production agricole) étaient prescrites comme offrandes obligatoires (voir </w:t>
      </w:r>
      <w:r>
        <w:rPr>
          <w:lang w:val="fr_FR" w:bidi="fr_FR"/>
        </w:rPr>
        <w:t>Dt 12.6</w:t>
      </w:r>
      <w:r>
        <w:rPr>
          <w:lang w:val="fr_FR" w:bidi="fr_FR"/>
        </w:rPr>
        <w:t xml:space="preserve">, </w:t>
      </w:r>
      <w:r>
        <w:rPr>
          <w:lang w:val="fr_FR" w:bidi="fr_FR"/>
        </w:rPr>
        <w:t>11</w:t>
      </w:r>
      <w:r>
        <w:rPr>
          <w:lang w:val="fr_FR" w:bidi="fr_FR"/>
        </w:rPr>
        <w:t xml:space="preserve">, </w:t>
      </w:r>
      <w:r>
        <w:rPr>
          <w:lang w:val="fr_FR" w:bidi="fr_FR"/>
        </w:rPr>
        <w:t>17</w:t>
      </w:r>
      <w:r>
        <w:rPr>
          <w:lang w:val="fr_FR" w:bidi="fr_FR"/>
        </w:rPr>
        <w:t>). Les</w:t>
      </w:r>
      <w:r>
        <w:rPr>
          <w:i/>
          <w:lang w:val="fr_FR" w:bidi="fr_FR"/>
        </w:rPr>
        <w:t xml:space="preserve"> offrandes</w:t>
      </w:r>
      <w:r>
        <w:rPr>
          <w:lang w:val="fr_FR" w:bidi="fr_FR"/>
        </w:rPr>
        <w:t xml:space="preserve"> désignaient des dons supplémentaires apportés à l'Éternel ou à son sanctuaire : elles pouvaient inclure des produits, des biens matériels (comme des vêtements ou des matériaux de construction), ou des objets de valeur personnelle (tels que l’or, l’argent ou des pierres précieuses). • Les difficultés récentes que connaissait Juda étaient perçues comme les conséquences de la malédiction divine (voir </w:t>
      </w:r>
      <w:r>
        <w:rPr>
          <w:lang w:val="fr_FR" w:bidi="fr_FR"/>
        </w:rPr>
        <w:t>Dt 28.20</w:t>
      </w:r>
      <w:r>
        <w:rPr>
          <w:lang w:val="fr_FR" w:bidi="fr_FR"/>
        </w:rPr>
        <w:t xml:space="preserve">, </w:t>
      </w:r>
      <w:r>
        <w:rPr>
          <w:lang w:val="fr_FR" w:bidi="fr_FR"/>
        </w:rPr>
        <w:t>27</w:t>
      </w:r>
      <w:r>
        <w:rPr>
          <w:lang w:val="fr_FR" w:bidi="fr_FR"/>
        </w:rPr>
        <w:t>). Face à cela, Malachie lançait un appel pressant à la repentance, invitant le peuple à revenir à l’Éternel et à vivre pleinement selon les exigences de l’alliance.</w:t>
      </w:r>
      <w:r>
        <w:rPr>
          <w:lang w:val="fr_FR" w:bidi="fr_FR"/>
        </w:rPr>
      </w:r>
      <w:r>
        <w:rPr>
          <w:lang w:val="fr_FR" w:bidi="fr_FR"/>
        </w:rPr>
      </w:r>
    </w:p>
    <w:p>
      <w:pPr/>
      <w:r>
        <w:rPr>
          <w:lang w:val="fr_FR" w:bidi="fr_FR"/>
        </w:rPr>
      </w:r>
    </w:p>
    <w:p>
      <w:pPr>
        <w:pStyle w:val="Heading2"/>
      </w:pPr>
      <w:r>
        <w:rPr>
          <w:lang w:val="fr_FR" w:bidi="fr_FR"/>
        </w:rPr>
        <w:t>Malachie 3.10</w:t>
      </w:r>
      <w:r>
        <w:rPr>
          <w:lang w:val="fr_FR" w:bidi="fr_FR"/>
        </w:rPr>
      </w:r>
    </w:p>
    <w:p>
      <w:pPr/>
      <w:r>
        <w:rPr>
          <w:lang w:val="fr_FR" w:bidi="fr_FR"/>
        </w:rPr>
      </w:r>
      <w:r>
        <w:rPr>
          <w:lang w:val="fr_FR" w:bidi="fr_FR"/>
        </w:rPr>
        <w:t>Mettez-moi de la sorte à l’épreuve : p</w:t>
      </w:r>
      <w:r>
        <w:rPr>
          <w:lang w:val="fr_FR" w:bidi="fr_FR"/>
        </w:rPr>
        <w:t>ar cette invitation, l’Éternel appelait le peuple à éprouver concrètement sa fidélité. Il offrait à la communauté restaurée l’occasion de vérifier, par son obéissance, qu’il tenait ses promesses d’alliance.</w:t>
      </w:r>
      <w:r>
        <w:rPr>
          <w:lang w:val="fr_FR" w:bidi="fr_FR"/>
        </w:rPr>
      </w:r>
      <w:r>
        <w:rPr>
          <w:lang w:val="fr_FR" w:bidi="fr_FR"/>
        </w:rPr>
      </w:r>
    </w:p>
    <w:p>
      <w:pPr/>
      <w:r>
        <w:rPr>
          <w:lang w:val="fr_FR" w:bidi="fr_FR"/>
        </w:rPr>
      </w:r>
    </w:p>
    <w:p>
      <w:pPr>
        <w:pStyle w:val="Heading2"/>
      </w:pPr>
      <w:r>
        <w:rPr>
          <w:lang w:val="fr_FR" w:bidi="fr_FR"/>
        </w:rPr>
        <w:t>Malachie 3.12</w:t>
      </w:r>
      <w:r>
        <w:rPr>
          <w:lang w:val="fr_FR" w:bidi="fr_FR"/>
        </w:rPr>
      </w:r>
    </w:p>
    <w:p>
      <w:pPr/>
      <w:r>
        <w:rPr>
          <w:lang w:val="fr_FR" w:bidi="fr_FR"/>
        </w:rPr>
      </w:r>
      <w:r>
        <w:rPr>
          <w:lang w:val="fr_FR" w:bidi="fr_FR"/>
        </w:rPr>
        <w:t>Toutes les nations vous diront heureux :</w:t>
      </w:r>
      <w:r>
        <w:rPr>
          <w:lang w:val="fr_FR" w:bidi="fr_FR"/>
        </w:rPr>
        <w:t xml:space="preserve"> les récoltes abondantes témoigneraient une fois de plus, aux yeux du monde, de la faveur de l’Éternel envers Israël.</w:t>
      </w:r>
      <w:r>
        <w:rPr>
          <w:lang w:val="fr_FR" w:bidi="fr_FR"/>
        </w:rPr>
      </w:r>
      <w:r>
        <w:rPr>
          <w:lang w:val="fr_FR" w:bidi="fr_FR"/>
        </w:rPr>
      </w:r>
    </w:p>
    <w:p>
      <w:pPr/>
      <w:r>
        <w:rPr>
          <w:lang w:val="fr_FR" w:bidi="fr_FR"/>
        </w:rPr>
      </w:r>
    </w:p>
    <w:p>
      <w:pPr>
        <w:pStyle w:val="Heading2"/>
      </w:pPr>
      <w:r>
        <w:rPr>
          <w:lang w:val="fr_FR" w:bidi="fr_FR"/>
        </w:rPr>
        <w:t>Malachie 3.13</w:t>
      </w:r>
      <w:r>
        <w:rPr>
          <w:lang w:val="fr_FR" w:bidi="fr_FR"/>
        </w:rPr>
      </w:r>
    </w:p>
    <w:p>
      <w:pPr/>
      <w:r>
        <w:rPr>
          <w:lang w:val="fr_FR" w:bidi="fr_FR"/>
        </w:rPr>
      </w:r>
      <w:r>
        <w:rPr>
          <w:lang w:val="fr_FR" w:bidi="fr_FR"/>
        </w:rPr>
        <w:t>Vos paroles sont rudes contre moi</w:t>
      </w:r>
      <w:r>
        <w:rPr>
          <w:lang w:val="fr_FR" w:bidi="fr_FR"/>
        </w:rPr>
        <w:t xml:space="preserve"> : le peuple avait accusé Dieu de favoriser les malfaiteurs et avait publiquement mis en doute sa justice (voir </w:t>
      </w:r>
      <w:r>
        <w:rPr>
          <w:lang w:val="fr_FR" w:bidi="fr_FR"/>
        </w:rPr>
        <w:t>2.17</w:t>
      </w:r>
      <w:r>
        <w:rPr>
          <w:lang w:val="fr_FR" w:bidi="fr_FR"/>
        </w:rPr>
        <w:t>). Pourtant, l’Éternel aime la justice (</w:t>
      </w:r>
      <w:r>
        <w:rPr>
          <w:lang w:val="fr_FR" w:bidi="fr_FR"/>
        </w:rPr>
        <w:t>Ps 9.16</w:t>
      </w:r>
      <w:r>
        <w:rPr>
          <w:lang w:val="fr_FR" w:bidi="fr_FR"/>
        </w:rPr>
        <w:t xml:space="preserve"> ; </w:t>
      </w:r>
      <w:r>
        <w:rPr>
          <w:lang w:val="fr_FR" w:bidi="fr_FR"/>
        </w:rPr>
        <w:t>37.28</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3.13–4.3</w:t>
      </w:r>
      <w:r>
        <w:rPr>
          <w:lang w:val="fr_FR" w:bidi="fr_FR"/>
        </w:rPr>
      </w:r>
    </w:p>
    <w:p>
      <w:pPr/>
      <w:r>
        <w:rPr>
          <w:lang w:val="fr_FR" w:bidi="fr_FR"/>
        </w:rPr>
      </w:r>
      <w:r>
        <w:rPr>
          <w:lang w:val="fr_FR" w:bidi="fr_FR"/>
        </w:rPr>
        <w:t>Le dernier oracle de Malachie comprenait deux discours distincts mais étroitement liés : le premier insistait sur le service fidèle envers l’Éternel (</w:t>
      </w:r>
      <w:r>
        <w:rPr>
          <w:lang w:val="fr_FR" w:bidi="fr_FR"/>
        </w:rPr>
        <w:t>3.13–18</w:t>
      </w:r>
      <w:r>
        <w:rPr>
          <w:lang w:val="fr_FR" w:bidi="fr_FR"/>
        </w:rPr>
        <w:t>), et le second opposait le sort des méchants à celui des justes (</w:t>
      </w:r>
      <w:r>
        <w:rPr>
          <w:lang w:val="fr_FR" w:bidi="fr_FR"/>
        </w:rPr>
        <w:t>4.1–3</w:t>
      </w:r>
      <w:r>
        <w:rPr>
          <w:lang w:val="fr_FR" w:bidi="fr_FR"/>
        </w:rPr>
        <w:t xml:space="preserve">). Chacun se terminait par la formule spécifique </w:t>
      </w:r>
      <w:r>
        <w:rPr>
          <w:i/>
          <w:lang w:val="fr_FR" w:bidi="fr_FR"/>
        </w:rPr>
        <w:t xml:space="preserve">« </w:t>
      </w:r>
      <w:r>
        <w:rPr>
          <w:lang w:val="fr_FR" w:bidi="fr_FR"/>
        </w:rPr>
        <w:t xml:space="preserve">dit l'Éternel des armées </w:t>
      </w:r>
      <w:r>
        <w:rPr>
          <w:i/>
          <w:lang w:val="fr_FR" w:bidi="fr_FR"/>
        </w:rPr>
        <w:t xml:space="preserve">» </w:t>
      </w:r>
      <w:r>
        <w:rPr>
          <w:lang w:val="fr_FR" w:bidi="fr_FR"/>
        </w:rPr>
        <w:t xml:space="preserve">(voir </w:t>
      </w:r>
      <w:r>
        <w:rPr>
          <w:lang w:val="fr_FR" w:bidi="fr_FR"/>
        </w:rPr>
        <w:t>note d'étude sur 1.8</w:t>
      </w:r>
      <w:r>
        <w:rPr>
          <w:lang w:val="fr_FR" w:bidi="fr_FR"/>
        </w:rPr>
        <w:t>). Le prophète reprenait les thèmes du quatrième oracle (</w:t>
      </w:r>
      <w:r>
        <w:rPr>
          <w:lang w:val="fr_FR" w:bidi="fr_FR"/>
        </w:rPr>
        <w:t>3.1–5</w:t>
      </w:r>
      <w:r>
        <w:rPr>
          <w:lang w:val="fr_FR" w:bidi="fr_FR"/>
        </w:rPr>
        <w:t>), rappelant que Dieu désirait l’honnêteté et la fidélité dans le culte, en prévision du jugement à venir, le jour de l’Éternel. Si l’on considère Malachie comme un drame judiciaire, cette dernière dispute en est la sentence. Alors que la méchanceté semblait avoir triomphé de la justice et que Dieu paraissait négliger de juger le péché dans la communauté, le jour de l’Éternel allait témoigner de sa justice : les méchants seraient séparés des justes par le feu de son jugement.</w:t>
      </w:r>
      <w:r>
        <w:rPr>
          <w:lang w:val="fr_FR" w:bidi="fr_FR"/>
        </w:rPr>
      </w:r>
      <w:r>
        <w:rPr>
          <w:lang w:val="fr_FR" w:bidi="fr_FR"/>
        </w:rPr>
      </w:r>
    </w:p>
    <w:p>
      <w:pPr/>
      <w:r>
        <w:rPr>
          <w:lang w:val="fr_FR" w:bidi="fr_FR"/>
        </w:rPr>
      </w:r>
    </w:p>
    <w:p>
      <w:pPr>
        <w:pStyle w:val="Heading2"/>
      </w:pPr>
      <w:r>
        <w:rPr>
          <w:lang w:val="fr_FR" w:bidi="fr_FR"/>
        </w:rPr>
        <w:t>Malachie 3.14</w:t>
      </w:r>
      <w:r>
        <w:rPr>
          <w:lang w:val="fr_FR" w:bidi="fr_FR"/>
        </w:rPr>
      </w:r>
    </w:p>
    <w:p>
      <w:pPr/>
      <w:r>
        <w:rPr>
          <w:lang w:val="fr_FR" w:bidi="fr_FR"/>
        </w:rPr>
      </w:r>
      <w:r>
        <w:rPr>
          <w:lang w:val="fr_FR" w:bidi="fr_FR"/>
        </w:rPr>
        <w:t>Qu’avons-nous gagné :</w:t>
      </w:r>
      <w:r>
        <w:rPr>
          <w:lang w:val="fr_FR" w:bidi="fr_FR"/>
        </w:rPr>
        <w:t xml:space="preserve"> le peuple supposait que la justice devait forcément conduire à une bénédiction matérielle (</w:t>
      </w:r>
      <w:r>
        <w:rPr>
          <w:lang w:val="fr_FR" w:bidi="fr_FR"/>
        </w:rPr>
        <w:t>Dt 28</w:t>
      </w:r>
      <w:r>
        <w:rPr>
          <w:lang w:val="fr_FR" w:bidi="fr_FR"/>
        </w:rPr>
        <w:t xml:space="preserve">). • </w:t>
      </w:r>
      <w:r>
        <w:rPr>
          <w:lang w:val="fr_FR" w:bidi="fr_FR"/>
        </w:rPr>
        <w:t>Et à marcher avec tristesse</w:t>
      </w:r>
      <w:r>
        <w:rPr>
          <w:lang w:val="fr_FR" w:bidi="fr_FR"/>
        </w:rPr>
        <w:t xml:space="preserve"> : l’expression renvoyait à des gestes extérieurs de pénitence, comme marcher en tenue de deuil ou afficher une tristesse visible, des pratiques considérées à tort comme justes en elles-mêmes (voir </w:t>
      </w:r>
      <w:r>
        <w:rPr>
          <w:lang w:val="fr_FR" w:bidi="fr_FR"/>
        </w:rPr>
        <w:t>Mt 6.1–18</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3.15</w:t>
      </w:r>
      <w:r>
        <w:rPr>
          <w:lang w:val="fr_FR" w:bidi="fr_FR"/>
        </w:rPr>
      </w:r>
    </w:p>
    <w:p>
      <w:pPr/>
      <w:r>
        <w:rPr>
          <w:lang w:val="fr_FR" w:bidi="fr_FR"/>
        </w:rPr>
      </w:r>
      <w:r>
        <w:rPr>
          <w:lang w:val="fr_FR" w:bidi="fr_FR"/>
        </w:rPr>
        <w:t xml:space="preserve">Déclarer les hautains heureux était un blasphème envers la justice de Dieu (voir </w:t>
      </w:r>
      <w:r>
        <w:rPr>
          <w:lang w:val="fr_FR" w:bidi="fr_FR"/>
        </w:rPr>
        <w:t>3.13</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3.16</w:t>
      </w:r>
      <w:r>
        <w:rPr>
          <w:lang w:val="fr_FR" w:bidi="fr_FR"/>
        </w:rPr>
      </w:r>
    </w:p>
    <w:p>
      <w:pPr/>
      <w:r>
        <w:rPr>
          <w:lang w:val="fr_FR" w:bidi="fr_FR"/>
        </w:rPr>
      </w:r>
      <w:r>
        <w:rPr>
          <w:lang w:val="fr_FR" w:bidi="fr_FR"/>
        </w:rPr>
        <w:t xml:space="preserve">Un </w:t>
      </w:r>
      <w:r>
        <w:rPr>
          <w:lang w:val="fr_FR" w:bidi="fr_FR"/>
        </w:rPr>
        <w:t>livre de souvenir : cette</w:t>
      </w:r>
      <w:r>
        <w:rPr>
          <w:lang w:val="fr_FR" w:bidi="fr_FR"/>
        </w:rPr>
        <w:t xml:space="preserve"> pratique héritée de la tradition perse, servait de registre officiel consignant des noms ainsi qu’un compte rendu des actions associées à ces personnes. Le texte ne précise pas combien d'individus ont été inscrits. • </w:t>
      </w:r>
      <w:r>
        <w:rPr>
          <w:lang w:val="fr_FR" w:bidi="fr_FR"/>
        </w:rPr>
        <w:t xml:space="preserve">Pour ceux qui craignent l’Éternel : il </w:t>
      </w:r>
      <w:r>
        <w:rPr>
          <w:lang w:val="fr_FR" w:bidi="fr_FR"/>
        </w:rPr>
        <w:t>s’agissait de personnes loyales envers Dieu, respectueuses de ses commandements et droites dans leur comportement aussi bien que dans leur adoration.</w:t>
      </w:r>
      <w:r>
        <w:rPr>
          <w:lang w:val="fr_FR" w:bidi="fr_FR"/>
        </w:rPr>
      </w:r>
      <w:r>
        <w:rPr>
          <w:lang w:val="fr_FR" w:bidi="fr_FR"/>
        </w:rPr>
      </w:r>
    </w:p>
    <w:p>
      <w:pPr/>
      <w:r>
        <w:rPr>
          <w:lang w:val="fr_FR" w:bidi="fr_FR"/>
        </w:rPr>
      </w:r>
    </w:p>
    <w:p>
      <w:pPr>
        <w:pStyle w:val="Heading2"/>
      </w:pPr>
      <w:r>
        <w:rPr>
          <w:lang w:val="fr_FR" w:bidi="fr_FR"/>
        </w:rPr>
        <w:t>Malachie 3.16–18</w:t>
      </w:r>
      <w:r>
        <w:rPr>
          <w:lang w:val="fr_FR" w:bidi="fr_FR"/>
        </w:rPr>
      </w:r>
    </w:p>
    <w:p>
      <w:pPr/>
      <w:r>
        <w:rPr>
          <w:lang w:val="fr_FR" w:bidi="fr_FR"/>
        </w:rPr>
      </w:r>
      <w:r>
        <w:rPr>
          <w:lang w:val="fr_FR" w:bidi="fr_FR"/>
        </w:rPr>
        <w:t xml:space="preserve">Le prophète agissait ici comme un chroniqueur, rapportant la réaction du peuple à son dernier oracle ainsi que la réponse de Dieu à la discussion de ceux qui craignaient l’Éternel. Même si Dieu avait prêté attention à leurs échanges (voir </w:t>
      </w:r>
      <w:r>
        <w:rPr>
          <w:lang w:val="fr_FR" w:bidi="fr_FR"/>
        </w:rPr>
        <w:t>3.16</w:t>
      </w:r>
      <w:r>
        <w:rPr>
          <w:lang w:val="fr_FR" w:bidi="fr_FR"/>
        </w:rPr>
        <w:t>), rien n’indiquait que le message de Malachie avait entraîné un réel changement chez la majorité de ses auditeurs.</w:t>
      </w:r>
      <w:r>
        <w:rPr>
          <w:lang w:val="fr_FR" w:bidi="fr_FR"/>
        </w:rPr>
      </w:r>
      <w:r>
        <w:rPr>
          <w:lang w:val="fr_FR" w:bidi="fr_FR"/>
        </w:rPr>
      </w:r>
    </w:p>
    <w:p>
      <w:pPr/>
      <w:r>
        <w:rPr>
          <w:lang w:val="fr_FR" w:bidi="fr_FR"/>
        </w:rPr>
      </w:r>
    </w:p>
    <w:p>
      <w:pPr>
        <w:pStyle w:val="Heading2"/>
      </w:pPr>
      <w:r>
        <w:rPr>
          <w:lang w:val="fr_FR" w:bidi="fr_FR"/>
        </w:rPr>
        <w:t>Malachie 3.17</w:t>
      </w:r>
      <w:r>
        <w:rPr>
          <w:lang w:val="fr_FR" w:bidi="fr_FR"/>
        </w:rPr>
      </w:r>
    </w:p>
    <w:p>
      <w:pPr/>
      <w:r>
        <w:rPr>
          <w:lang w:val="fr_FR" w:bidi="fr_FR"/>
        </w:rPr>
      </w:r>
      <w:r>
        <w:rPr>
          <w:lang w:val="fr_FR" w:bidi="fr_FR"/>
        </w:rPr>
        <w:t>Ils seront à moi</w:t>
      </w:r>
      <w:r>
        <w:rPr>
          <w:lang w:val="fr_FR" w:bidi="fr_FR"/>
        </w:rPr>
        <w:t xml:space="preserve"> : Israël occupait une place privilégiée en tant que peuple de l’Éternel ; ils étaient sa possession particulière, sa propriété privée.</w:t>
      </w:r>
      <w:r>
        <w:rPr>
          <w:lang w:val="fr_FR" w:bidi="fr_FR"/>
        </w:rPr>
      </w:r>
      <w:r>
        <w:rPr>
          <w:lang w:val="fr_FR" w:bidi="fr_FR"/>
        </w:rPr>
      </w:r>
    </w:p>
    <w:p>
      <w:pPr/>
      <w:r>
        <w:rPr>
          <w:lang w:val="fr_FR" w:bidi="fr_FR"/>
        </w:rPr>
      </w:r>
    </w:p>
    <w:p>
      <w:pPr>
        <w:pStyle w:val="Heading2"/>
      </w:pPr>
      <w:r>
        <w:rPr>
          <w:lang w:val="fr_FR" w:bidi="fr_FR"/>
        </w:rPr>
        <w:t>Malachie 4.1–3</w:t>
      </w:r>
      <w:r>
        <w:rPr>
          <w:lang w:val="fr_FR" w:bidi="fr_FR"/>
        </w:rPr>
      </w:r>
    </w:p>
    <w:p>
      <w:pPr/>
      <w:r>
        <w:rPr>
          <w:lang w:val="fr_FR" w:bidi="fr_FR"/>
        </w:rPr>
      </w:r>
      <w:r>
        <w:rPr>
          <w:lang w:val="fr_FR" w:bidi="fr_FR"/>
        </w:rPr>
        <w:t>Ce message s’éloignait du format de dispute pour adresser un avertissement direct au peuple : la repentance était la seule réponse appropriée au message de l’Éternel, car son jugement était inévitable.</w:t>
      </w:r>
      <w:r>
        <w:rPr>
          <w:lang w:val="fr_FR" w:bidi="fr_FR"/>
        </w:rPr>
      </w:r>
      <w:r>
        <w:rPr>
          <w:lang w:val="fr_FR" w:bidi="fr_FR"/>
        </w:rPr>
      </w:r>
    </w:p>
    <w:p>
      <w:pPr/>
      <w:r>
        <w:rPr>
          <w:lang w:val="fr_FR" w:bidi="fr_FR"/>
        </w:rPr>
      </w:r>
    </w:p>
    <w:p>
      <w:pPr>
        <w:pStyle w:val="Heading2"/>
      </w:pPr>
      <w:r>
        <w:rPr>
          <w:lang w:val="fr_FR" w:bidi="fr_FR"/>
        </w:rPr>
        <w:t>Malachie 4.2</w:t>
      </w:r>
      <w:r>
        <w:rPr>
          <w:lang w:val="fr_FR" w:bidi="fr_FR"/>
        </w:rPr>
      </w:r>
    </w:p>
    <w:p>
      <w:pPr/>
      <w:r>
        <w:rPr>
          <w:lang w:val="fr_FR" w:bidi="fr_FR"/>
        </w:rPr>
      </w:r>
      <w:r>
        <w:rPr>
          <w:lang w:val="fr_FR" w:bidi="fr_FR"/>
        </w:rPr>
        <w:t xml:space="preserve">L’origine du titre </w:t>
      </w:r>
      <w:r>
        <w:rPr>
          <w:i/>
          <w:lang w:val="fr_FR" w:bidi="fr_FR"/>
        </w:rPr>
        <w:t>soleil de la justice</w:t>
      </w:r>
      <w:r>
        <w:rPr>
          <w:i/>
          <w:lang w:val="fr_FR" w:bidi="fr_FR"/>
        </w:rPr>
        <w:t xml:space="preserve"> </w:t>
      </w:r>
      <w:r>
        <w:rPr>
          <w:lang w:val="fr_FR" w:bidi="fr_FR"/>
        </w:rPr>
        <w:t xml:space="preserve">vient peut-être du disque solaire ailé, motif courant dans l’iconographie du Proche-Orient ancien. Ici, ce titre peut désigner le Messie ou symboliser une nouvelle ère de justice, où Dieu va renverser la malédiction du péché. La guérison spirituelle d’Israël découlerait de l’œuvre purificatrice de Dieu et du pardon accordé à son peuple (voir </w:t>
      </w:r>
      <w:r>
        <w:rPr>
          <w:lang w:val="fr_FR" w:bidi="fr_FR"/>
        </w:rPr>
        <w:t>Jr 33.6–8</w:t>
      </w:r>
      <w:r>
        <w:rPr>
          <w:lang w:val="fr_FR" w:bidi="fr_FR"/>
        </w:rPr>
        <w:t xml:space="preserve"> ; cf. </w:t>
      </w:r>
      <w:r>
        <w:rPr>
          <w:lang w:val="fr_FR" w:bidi="fr_FR"/>
        </w:rPr>
        <w:t>Jr 8.14–15</w:t>
      </w:r>
      <w:r>
        <w:rPr>
          <w:lang w:val="fr_FR" w:bidi="fr_FR"/>
        </w:rPr>
        <w:t>). Elle résulterait d’une confession collective des fautes et d’un retour sincère à Dieu (</w:t>
      </w:r>
      <w:r>
        <w:rPr>
          <w:lang w:val="fr_FR" w:bidi="fr_FR"/>
        </w:rPr>
        <w:t>Ml 3.7</w:t>
      </w:r>
      <w:r>
        <w:rPr>
          <w:lang w:val="fr_FR" w:bidi="fr_FR"/>
        </w:rPr>
        <w:t xml:space="preserve"> ; cf. </w:t>
      </w:r>
      <w:r>
        <w:rPr>
          <w:lang w:val="fr_FR" w:bidi="fr_FR"/>
        </w:rPr>
        <w:t>Jr 14.19–20</w:t>
      </w:r>
      <w:r>
        <w:rPr>
          <w:lang w:val="fr_FR" w:bidi="fr_FR"/>
        </w:rPr>
        <w:t xml:space="preserve">). • </w:t>
      </w:r>
      <w:r>
        <w:rPr>
          <w:lang w:val="fr_FR" w:bidi="fr_FR"/>
        </w:rPr>
        <w:t>sous ses ailes</w:t>
      </w:r>
      <w:r>
        <w:rPr>
          <w:lang w:val="fr_FR" w:bidi="fr_FR"/>
        </w:rPr>
        <w:t xml:space="preserve"> : les ailes déployées évoquent la protection et le secours que Dieu accorde à ceux qui lui appartiennent (voir </w:t>
      </w:r>
      <w:r>
        <w:rPr>
          <w:lang w:val="fr_FR" w:bidi="fr_FR"/>
        </w:rPr>
        <w:t>Ex 19.4</w:t>
      </w:r>
      <w:r>
        <w:rPr>
          <w:lang w:val="fr_FR" w:bidi="fr_FR"/>
        </w:rPr>
        <w:t xml:space="preserve"> ; </w:t>
      </w:r>
      <w:r>
        <w:rPr>
          <w:lang w:val="fr_FR" w:bidi="fr_FR"/>
        </w:rPr>
        <w:t>Dt 32.10–11</w:t>
      </w:r>
      <w:r>
        <w:rPr>
          <w:lang w:val="fr_FR" w:bidi="fr_FR"/>
        </w:rPr>
        <w:t xml:space="preserve"> ; </w:t>
      </w:r>
      <w:r>
        <w:rPr>
          <w:lang w:val="fr_FR" w:bidi="fr_FR"/>
        </w:rPr>
        <w:t>Ps 17.8</w:t>
      </w:r>
      <w:r>
        <w:rPr>
          <w:lang w:val="fr_FR" w:bidi="fr_FR"/>
        </w:rPr>
        <w:t xml:space="preserve"> ; </w:t>
      </w:r>
      <w:r>
        <w:rPr>
          <w:lang w:val="fr_FR" w:bidi="fr_FR"/>
        </w:rPr>
        <w:t>18.10</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4.4</w:t>
      </w:r>
      <w:r>
        <w:rPr>
          <w:lang w:val="fr_FR" w:bidi="fr_FR"/>
        </w:rPr>
      </w:r>
    </w:p>
    <w:p>
      <w:pPr/>
      <w:r>
        <w:rPr>
          <w:lang w:val="fr_FR" w:bidi="fr_FR"/>
        </w:rPr>
      </w:r>
      <w:r>
        <w:rPr>
          <w:lang w:val="fr_FR" w:bidi="fr_FR"/>
        </w:rPr>
        <w:t xml:space="preserve">Le premier appendice rappelait à Juda l’importance d’obéir à la loi de Moïse. L’identité d’Israël prenait racine dans l’Exode et était définie par l’alliance conclue au Sinaï, transmise par l’intermédiaire de Moïse (voir </w:t>
      </w:r>
      <w:r>
        <w:rPr>
          <w:lang w:val="fr_FR" w:bidi="fr_FR"/>
        </w:rPr>
        <w:t>Dt 34.10–12</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4.4–6</w:t>
      </w:r>
      <w:r>
        <w:rPr>
          <w:lang w:val="fr_FR" w:bidi="fr_FR"/>
        </w:rPr>
      </w:r>
    </w:p>
    <w:p>
      <w:pPr/>
      <w:r>
        <w:rPr>
          <w:lang w:val="fr_FR" w:bidi="fr_FR"/>
        </w:rPr>
      </w:r>
      <w:r>
        <w:rPr>
          <w:lang w:val="fr_FR" w:bidi="fr_FR"/>
        </w:rPr>
        <w:t xml:space="preserve">Le livre se terminait par un épilogue évoquant Moïse et Élie, deux figures emblématiques de la foi en l’Éternel, représentant respectivement la Loi et les Prophètes (voir </w:t>
      </w:r>
      <w:r>
        <w:rPr>
          <w:lang w:val="fr_FR" w:bidi="fr_FR"/>
        </w:rPr>
        <w:t>Mt 17.1–4</w:t>
      </w:r>
      <w:r>
        <w:rPr>
          <w:lang w:val="fr_FR" w:bidi="fr_FR"/>
        </w:rPr>
        <w:t>). Tous deux étaient proposés comme des modèles à suivre pour les auditeurs de Malachie. Dans la tradition hébraïque ancienne, ces deux rappels pouvaient servir d'appendice au rouleau contenant les douze prophètes mineurs. Si tel était le cas, le premier appendice (</w:t>
      </w:r>
      <w:r>
        <w:rPr>
          <w:lang w:val="fr_FR" w:bidi="fr_FR"/>
        </w:rPr>
        <w:t>Ml 4.4</w:t>
      </w:r>
      <w:r>
        <w:rPr>
          <w:lang w:val="fr_FR" w:bidi="fr_FR"/>
        </w:rPr>
        <w:t>) relie le rouleau à la loi de Moïse. Le second (</w:t>
      </w:r>
      <w:r>
        <w:rPr>
          <w:lang w:val="fr_FR" w:bidi="fr_FR"/>
        </w:rPr>
        <w:t>4.5–6</w:t>
      </w:r>
      <w:r>
        <w:rPr>
          <w:lang w:val="fr_FR" w:bidi="fr_FR"/>
        </w:rPr>
        <w:t>) lie le rouleau des prophètes mineurs aux prophètes majeurs (plus longs), c'est-à-dire Ésaïe, Jérémie et Ézéchiel.</w:t>
      </w:r>
      <w:r>
        <w:rPr>
          <w:lang w:val="fr_FR" w:bidi="fr_FR"/>
        </w:rPr>
      </w:r>
      <w:r>
        <w:rPr>
          <w:lang w:val="fr_FR" w:bidi="fr_FR"/>
        </w:rPr>
      </w:r>
    </w:p>
    <w:p>
      <w:pPr/>
      <w:r>
        <w:rPr>
          <w:lang w:val="fr_FR" w:bidi="fr_FR"/>
        </w:rPr>
      </w:r>
    </w:p>
    <w:p>
      <w:pPr>
        <w:pStyle w:val="Heading2"/>
      </w:pPr>
      <w:r>
        <w:rPr>
          <w:lang w:val="fr_FR" w:bidi="fr_FR"/>
        </w:rPr>
        <w:t>Malachie 4.5–6</w:t>
      </w:r>
      <w:r>
        <w:rPr>
          <w:lang w:val="fr_FR" w:bidi="fr_FR"/>
        </w:rPr>
      </w:r>
    </w:p>
    <w:p>
      <w:pPr/>
      <w:r>
        <w:rPr>
          <w:lang w:val="fr_FR" w:bidi="fr_FR"/>
        </w:rPr>
      </w:r>
      <w:r>
        <w:rPr>
          <w:lang w:val="fr_FR" w:bidi="fr_FR"/>
        </w:rPr>
        <w:t xml:space="preserve">Le deuxième appendice annonçait clairement que le jugement divin contre les méchants était imminent, tout en affirmant la promesse de délivrance et de restauration pour les justes. • Élie était le modèle exemplaire d'un prophète de l’Éternel, appelant le peuple à la repentance par des messages accompagnés de signes et de prodiges (voir </w:t>
      </w:r>
      <w:r>
        <w:rPr>
          <w:lang w:val="fr_FR" w:bidi="fr_FR"/>
        </w:rPr>
        <w:t>Lc 1.17</w:t>
      </w:r>
      <w:r>
        <w:rPr>
          <w:lang w:val="fr_FR" w:bidi="fr_FR"/>
        </w:rPr>
        <w:t xml:space="preserve"> ; </w:t>
      </w:r>
      <w:r>
        <w:rPr>
          <w:lang w:val="fr_FR" w:bidi="fr_FR"/>
        </w:rPr>
        <w:t>Jc 5.17–18</w:t>
      </w:r>
      <w:r>
        <w:rPr>
          <w:lang w:val="fr_FR" w:bidi="fr_FR"/>
        </w:rPr>
        <w:t xml:space="preserve">). Élie était un précurseur du jour de l’Éternel (voir </w:t>
      </w:r>
      <w:r>
        <w:rPr>
          <w:lang w:val="fr_FR" w:bidi="fr_FR"/>
        </w:rPr>
        <w:t>Ml 3.1</w:t>
      </w:r>
      <w:r>
        <w:rPr>
          <w:lang w:val="fr_FR" w:bidi="fr_FR"/>
        </w:rPr>
        <w:t xml:space="preserve">). Le Nouveau Testament reconnaît Jean-Baptiste comme ce prophète venu préparer la voie au Messie, Jésus (voir </w:t>
      </w:r>
      <w:r>
        <w:rPr>
          <w:lang w:val="fr_FR" w:bidi="fr_FR"/>
        </w:rPr>
        <w:t>Mt 11.11–15</w:t>
      </w:r>
      <w:r>
        <w:rPr>
          <w:lang w:val="fr_FR" w:bidi="fr_FR"/>
        </w:rPr>
        <w:t xml:space="preserve"> ; </w:t>
      </w:r>
      <w:r>
        <w:rPr>
          <w:lang w:val="fr_FR" w:bidi="fr_FR"/>
        </w:rPr>
        <w:t>Lc 1.17</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4.6</w:t>
      </w:r>
      <w:r>
        <w:rPr>
          <w:lang w:val="fr_FR" w:bidi="fr_FR"/>
        </w:rPr>
      </w:r>
    </w:p>
    <w:p>
      <w:pPr/>
      <w:r>
        <w:rPr>
          <w:lang w:val="fr_FR" w:bidi="fr_FR"/>
        </w:rPr>
      </w:r>
      <w:r>
        <w:rPr>
          <w:lang w:val="fr_FR" w:bidi="fr_FR"/>
        </w:rPr>
        <w:t>Il ramènera le cœur des pères à leurs enfant</w:t>
      </w:r>
      <w:r>
        <w:rPr>
          <w:lang w:val="fr_FR" w:bidi="fr_FR"/>
        </w:rPr>
        <w:t xml:space="preserve">s : Malachie met ici en avant deux thèmes fondamentaux, communs à l’ensemble des prophètes de l’Ancien Testament : le retour des cœurs à l'Éternel et le ministère de réconciliation. Le verbe « ramener » désigne la repentance, un changement profond de direction et d'allégeance. Se tourner vers Dieu conduit aussi à une restauration des relations, notamment entre générations (voir </w:t>
      </w:r>
      <w:r>
        <w:rPr>
          <w:lang w:val="fr_FR" w:bidi="fr_FR"/>
        </w:rPr>
        <w:t>2Co 5.18–20</w:t>
      </w:r>
      <w:r>
        <w:rPr>
          <w:lang w:val="fr_FR" w:bidi="fr_FR"/>
        </w:rPr>
        <w:t xml:space="preserve">). • </w:t>
      </w:r>
      <w:r>
        <w:rPr>
          <w:lang w:val="fr_FR" w:bidi="fr_FR"/>
        </w:rPr>
        <w:t>frapper le pays d’interdit</w:t>
      </w:r>
      <w:r>
        <w:rPr>
          <w:lang w:val="fr_FR" w:bidi="fr_FR"/>
        </w:rPr>
        <w:t xml:space="preserve"> : l'expression « frapper d'interdit » implique une destruction totale (voir </w:t>
      </w:r>
      <w:r>
        <w:rPr>
          <w:lang w:val="fr_FR" w:bidi="fr_FR"/>
        </w:rPr>
        <w:t>Dt 7.26</w:t>
      </w:r>
      <w:r>
        <w:rPr>
          <w:lang w:val="fr_FR" w:bidi="fr_FR"/>
        </w:rPr>
        <w:t xml:space="preserve"> ; </w:t>
      </w:r>
      <w:r>
        <w:rPr>
          <w:lang w:val="fr_FR" w:bidi="fr_FR"/>
        </w:rPr>
        <w:t>1S 15.18</w:t>
      </w:r>
      <w:r>
        <w:rPr>
          <w:lang w:val="fr_FR" w:bidi="fr_FR"/>
        </w:rPr>
        <w:t xml:space="preserve"> ; </w:t>
      </w:r>
      <w:r>
        <w:rPr>
          <w:lang w:val="fr_FR" w:bidi="fr_FR"/>
        </w:rPr>
        <w:t>Za 14.11</w:t>
      </w:r>
      <w:r>
        <w:rPr>
          <w:lang w:val="fr_FR" w:bidi="fr_FR"/>
        </w:rPr>
        <w:t xml:space="preserve">). Si le peuple d’Israël refusait d’écouter le prophète envoyé par Dieu, il allait être voué à l’oubli, tout comme l’avaient été les peuples cananéens avant lui (cf. </w:t>
      </w:r>
      <w:r>
        <w:rPr>
          <w:lang w:val="fr_FR" w:bidi="fr_FR"/>
        </w:rPr>
        <w:t>Jos 6.17</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